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33" w:rsidRPr="007C2033" w:rsidRDefault="007C2033" w:rsidP="007C2033">
      <w:pPr>
        <w:ind w:leftChars="-135" w:left="-283" w:firstLineChars="133" w:firstLine="319"/>
        <w:rPr>
          <w:rFonts w:asciiTheme="majorEastAsia" w:eastAsiaTheme="majorEastAsia" w:hAnsiTheme="majorEastAsia" w:hint="eastAsia"/>
          <w:sz w:val="24"/>
          <w:szCs w:val="24"/>
        </w:rPr>
      </w:pPr>
      <w:r w:rsidRPr="007C2033">
        <w:rPr>
          <w:rFonts w:asciiTheme="majorEastAsia" w:eastAsiaTheme="majorEastAsia" w:hAnsiTheme="majorEastAsia" w:hint="eastAsia"/>
          <w:sz w:val="24"/>
          <w:szCs w:val="24"/>
        </w:rPr>
        <w:t>身体障害者の範囲</w:t>
      </w:r>
    </w:p>
    <w:p w:rsidR="007C2033" w:rsidRPr="006251E9" w:rsidRDefault="007C2033" w:rsidP="007C2033">
      <w:pPr>
        <w:ind w:leftChars="-135" w:left="-283" w:rightChars="-202" w:right="-424" w:firstLineChars="133" w:firstLine="279"/>
      </w:pPr>
      <w:r w:rsidRPr="006251E9">
        <w:rPr>
          <w:rFonts w:hint="eastAsia"/>
        </w:rPr>
        <w:t>法別表</w:t>
      </w:r>
      <w:r w:rsidRPr="006251E9">
        <w:t>(</w:t>
      </w:r>
      <w:r w:rsidRPr="006251E9">
        <w:t>第</w:t>
      </w:r>
      <w:r w:rsidRPr="006251E9">
        <w:t>4</w:t>
      </w:r>
      <w:r w:rsidRPr="006251E9">
        <w:t>条，第</w:t>
      </w:r>
      <w:r w:rsidRPr="006251E9">
        <w:t>5</w:t>
      </w:r>
      <w:r w:rsidRPr="006251E9">
        <w:t>条，第</w:t>
      </w:r>
      <w:r w:rsidRPr="006251E9">
        <w:t>16</w:t>
      </w:r>
      <w:r w:rsidRPr="006251E9">
        <w:rPr>
          <w:rFonts w:hint="eastAsia"/>
        </w:rPr>
        <w:t>条関係</w:t>
      </w:r>
      <w:r w:rsidRPr="006251E9">
        <w:t>)</w:t>
      </w:r>
      <w:r w:rsidRPr="006251E9">
        <w:rPr>
          <w:rFonts w:hint="eastAsia"/>
        </w:rPr>
        <w:t>では，身体障害者の範囲を下記のとおり定められています。</w:t>
      </w:r>
    </w:p>
    <w:p w:rsidR="007C2033" w:rsidRPr="006251E9" w:rsidRDefault="007C2033" w:rsidP="007C2033">
      <w:pPr>
        <w:spacing w:line="160" w:lineRule="exact"/>
      </w:pPr>
    </w:p>
    <w:tbl>
      <w:tblPr>
        <w:tblW w:w="8931" w:type="dxa"/>
        <w:tblInd w:w="13" w:type="dxa"/>
        <w:tblLayout w:type="fixed"/>
        <w:tblCellMar>
          <w:left w:w="13" w:type="dxa"/>
          <w:right w:w="13" w:type="dxa"/>
        </w:tblCellMar>
        <w:tblLook w:val="0000" w:firstRow="0" w:lastRow="0" w:firstColumn="0" w:lastColumn="0" w:noHBand="0" w:noVBand="0"/>
      </w:tblPr>
      <w:tblGrid>
        <w:gridCol w:w="8931"/>
      </w:tblGrid>
      <w:tr w:rsidR="007C2033" w:rsidRPr="007C2033" w:rsidTr="007C2033">
        <w:trPr>
          <w:trHeight w:val="9493"/>
        </w:trPr>
        <w:tc>
          <w:tcPr>
            <w:tcW w:w="8931" w:type="dxa"/>
            <w:tcBorders>
              <w:top w:val="single" w:sz="4" w:space="0" w:color="auto"/>
              <w:left w:val="single" w:sz="4" w:space="0" w:color="auto"/>
              <w:bottom w:val="single" w:sz="4" w:space="0" w:color="auto"/>
              <w:right w:val="single" w:sz="4" w:space="0" w:color="auto"/>
            </w:tcBorders>
          </w:tcPr>
          <w:p w:rsidR="007C2033" w:rsidRPr="007C2033" w:rsidRDefault="007C2033" w:rsidP="00106F8D">
            <w:pPr>
              <w:ind w:firstLineChars="100" w:firstLine="216"/>
              <w:rPr>
                <w:rFonts w:asciiTheme="minorEastAsia" w:eastAsiaTheme="minorEastAsia" w:hAnsiTheme="minorEastAsia"/>
                <w:spacing w:val="3"/>
              </w:rPr>
            </w:pPr>
            <w:r w:rsidRPr="007C2033">
              <w:rPr>
                <w:rFonts w:asciiTheme="minorEastAsia" w:eastAsiaTheme="minorEastAsia" w:hAnsiTheme="minorEastAsia" w:hint="eastAsia"/>
                <w:spacing w:val="3"/>
              </w:rPr>
              <w:t>別表（</w:t>
            </w:r>
            <w:r w:rsidRPr="007C2033">
              <w:rPr>
                <w:rFonts w:asciiTheme="minorEastAsia" w:eastAsiaTheme="minorEastAsia" w:hAnsiTheme="minorEastAsia" w:hint="eastAsia"/>
              </w:rPr>
              <w:t>第</w:t>
            </w:r>
            <w:r w:rsidRPr="007C2033">
              <w:rPr>
                <w:rFonts w:asciiTheme="minorEastAsia" w:eastAsiaTheme="minorEastAsia" w:hAnsiTheme="minorEastAsia"/>
              </w:rPr>
              <w:t>4条，第5条，第16条関</w:t>
            </w:r>
            <w:r w:rsidRPr="007C2033">
              <w:rPr>
                <w:rFonts w:asciiTheme="minorEastAsia" w:eastAsiaTheme="minorEastAsia" w:hAnsiTheme="minorEastAsia" w:hint="eastAsia"/>
              </w:rPr>
              <w:t>係</w:t>
            </w:r>
            <w:r w:rsidRPr="007C2033">
              <w:rPr>
                <w:rFonts w:asciiTheme="minorEastAsia" w:eastAsiaTheme="minorEastAsia" w:hAnsiTheme="minorEastAsia" w:hint="eastAsia"/>
                <w:spacing w:val="3"/>
              </w:rPr>
              <w:t>）</w:t>
            </w:r>
          </w:p>
          <w:p w:rsidR="007C2033" w:rsidRPr="007C2033" w:rsidRDefault="007C2033" w:rsidP="00106F8D">
            <w:pPr>
              <w:rPr>
                <w:rFonts w:asciiTheme="minorEastAsia" w:eastAsiaTheme="minorEastAsia" w:hAnsiTheme="minorEastAsia"/>
                <w:spacing w:val="3"/>
              </w:rPr>
            </w:pPr>
          </w:p>
          <w:p w:rsidR="007C2033" w:rsidRPr="007C2033" w:rsidRDefault="007C2033" w:rsidP="00106F8D">
            <w:pPr>
              <w:spacing w:line="320" w:lineRule="exact"/>
              <w:ind w:leftChars="100" w:left="212" w:rightChars="87" w:right="183" w:hanging="2"/>
              <w:rPr>
                <w:rFonts w:asciiTheme="minorEastAsia" w:eastAsiaTheme="minorEastAsia" w:hAnsiTheme="minorEastAsia"/>
              </w:rPr>
            </w:pPr>
            <w:r w:rsidRPr="007C2033">
              <w:rPr>
                <w:rFonts w:asciiTheme="minorEastAsia" w:eastAsiaTheme="minorEastAsia" w:hAnsiTheme="minorEastAsia" w:hint="eastAsia"/>
                <w:spacing w:val="3"/>
              </w:rPr>
              <w:t>一　次に掲げる視覚障害で，永続するもの</w:t>
            </w:r>
          </w:p>
          <w:p w:rsidR="007C2033" w:rsidRPr="007C2033" w:rsidRDefault="007C2033" w:rsidP="00106F8D">
            <w:pPr>
              <w:spacing w:line="320" w:lineRule="exact"/>
              <w:ind w:leftChars="265" w:left="774" w:rightChars="87" w:right="183" w:hangingChars="102" w:hanging="218"/>
              <w:rPr>
                <w:rFonts w:asciiTheme="minorEastAsia" w:eastAsiaTheme="minorEastAsia" w:hAnsiTheme="minorEastAsia"/>
              </w:rPr>
            </w:pPr>
            <w:r w:rsidRPr="007C2033">
              <w:rPr>
                <w:rFonts w:asciiTheme="minorEastAsia" w:eastAsiaTheme="minorEastAsia" w:hAnsiTheme="minorEastAsia" w:hint="eastAsia"/>
                <w:spacing w:val="2"/>
              </w:rPr>
              <w:t>1 　両眼の視力（万国式試視力表によって測ったものをいい，屈折異常がある者については，</w:t>
            </w:r>
            <w:r w:rsidRPr="007C2033">
              <w:rPr>
                <w:rFonts w:asciiTheme="minorEastAsia" w:eastAsiaTheme="minorEastAsia" w:hAnsiTheme="minorEastAsia" w:hint="eastAsia"/>
                <w:spacing w:val="3"/>
              </w:rPr>
              <w:t>矯正視力について測ったものをいう。以下同じ。</w:t>
            </w:r>
            <w:r w:rsidRPr="007C2033">
              <w:rPr>
                <w:rFonts w:asciiTheme="minorEastAsia" w:eastAsiaTheme="minorEastAsia" w:hAnsiTheme="minorEastAsia"/>
                <w:spacing w:val="3"/>
              </w:rPr>
              <w:t>)</w:t>
            </w:r>
            <w:r w:rsidRPr="007C2033">
              <w:rPr>
                <w:rFonts w:asciiTheme="minorEastAsia" w:eastAsiaTheme="minorEastAsia" w:hAnsiTheme="minorEastAsia" w:hint="eastAsia"/>
                <w:spacing w:val="3"/>
              </w:rPr>
              <w:t>が，それぞれ0.1以下のもの</w:t>
            </w:r>
          </w:p>
          <w:p w:rsidR="007C2033" w:rsidRPr="007C2033" w:rsidRDefault="007C2033" w:rsidP="00106F8D">
            <w:pPr>
              <w:spacing w:line="320" w:lineRule="exact"/>
              <w:ind w:leftChars="265" w:left="776" w:rightChars="87" w:right="183" w:hangingChars="102" w:hanging="220"/>
              <w:rPr>
                <w:rFonts w:asciiTheme="minorEastAsia" w:eastAsiaTheme="minorEastAsia" w:hAnsiTheme="minorEastAsia"/>
                <w:spacing w:val="3"/>
              </w:rPr>
            </w:pPr>
            <w:r w:rsidRPr="007C2033">
              <w:rPr>
                <w:rFonts w:asciiTheme="minorEastAsia" w:eastAsiaTheme="minorEastAsia" w:hAnsiTheme="minorEastAsia" w:hint="eastAsia"/>
                <w:spacing w:val="3"/>
              </w:rPr>
              <w:t>2 　一眼の視力が0.02以下，他眼の視力が0.6以下のもの</w:t>
            </w:r>
          </w:p>
          <w:p w:rsidR="007C2033" w:rsidRPr="007C2033" w:rsidRDefault="007C2033" w:rsidP="00106F8D">
            <w:pPr>
              <w:spacing w:line="320" w:lineRule="exact"/>
              <w:ind w:leftChars="265" w:left="776" w:rightChars="87" w:right="183" w:hangingChars="102" w:hanging="220"/>
              <w:rPr>
                <w:rFonts w:asciiTheme="minorEastAsia" w:eastAsiaTheme="minorEastAsia" w:hAnsiTheme="minorEastAsia"/>
                <w:spacing w:val="3"/>
              </w:rPr>
            </w:pPr>
            <w:r w:rsidRPr="007C2033">
              <w:rPr>
                <w:rFonts w:asciiTheme="minorEastAsia" w:eastAsiaTheme="minorEastAsia" w:hAnsiTheme="minorEastAsia" w:hint="eastAsia"/>
                <w:spacing w:val="3"/>
              </w:rPr>
              <w:t>3 　両眼の視野がそれぞれ10度以内のもの</w:t>
            </w:r>
          </w:p>
          <w:p w:rsidR="007C2033" w:rsidRPr="007C2033" w:rsidRDefault="007C2033" w:rsidP="007C2033">
            <w:pPr>
              <w:tabs>
                <w:tab w:val="left" w:pos="338"/>
              </w:tabs>
              <w:spacing w:line="320" w:lineRule="exact"/>
              <w:ind w:leftChars="265" w:left="776" w:rightChars="87" w:right="183" w:hangingChars="102" w:hanging="220"/>
              <w:rPr>
                <w:rFonts w:asciiTheme="minorEastAsia" w:eastAsiaTheme="minorEastAsia" w:hAnsiTheme="minorEastAsia"/>
              </w:rPr>
            </w:pPr>
            <w:r w:rsidRPr="007C2033">
              <w:rPr>
                <w:rFonts w:asciiTheme="minorEastAsia" w:eastAsiaTheme="minorEastAsia" w:hAnsiTheme="minorEastAsia" w:hint="eastAsia"/>
                <w:spacing w:val="3"/>
              </w:rPr>
              <w:t>4 　両眼による視野の2分の1以上が欠けているもの</w:t>
            </w:r>
          </w:p>
          <w:p w:rsidR="007C2033" w:rsidRPr="007C2033" w:rsidRDefault="007C2033" w:rsidP="00106F8D">
            <w:pPr>
              <w:spacing w:line="320" w:lineRule="exact"/>
              <w:ind w:leftChars="101" w:left="214" w:rightChars="87" w:right="183" w:hanging="2"/>
              <w:rPr>
                <w:rFonts w:asciiTheme="minorEastAsia" w:eastAsiaTheme="minorEastAsia" w:hAnsiTheme="minorEastAsia"/>
              </w:rPr>
            </w:pPr>
            <w:r w:rsidRPr="007C2033">
              <w:rPr>
                <w:rFonts w:asciiTheme="minorEastAsia" w:eastAsiaTheme="minorEastAsia" w:hAnsiTheme="minorEastAsia" w:hint="eastAsia"/>
                <w:spacing w:val="3"/>
              </w:rPr>
              <w:t>二　次に掲げる聴覚又は平衡機能の障害で永続するもの</w:t>
            </w:r>
          </w:p>
          <w:p w:rsidR="007C2033" w:rsidRPr="007C2033" w:rsidRDefault="007C2033" w:rsidP="00106F8D">
            <w:pPr>
              <w:spacing w:line="320" w:lineRule="exact"/>
              <w:ind w:leftChars="101" w:left="214" w:rightChars="87" w:right="183" w:hanging="2"/>
              <w:rPr>
                <w:rFonts w:asciiTheme="minorEastAsia" w:eastAsiaTheme="minorEastAsia" w:hAnsiTheme="minorEastAsia"/>
              </w:rPr>
            </w:pPr>
            <w:r w:rsidRPr="007C2033">
              <w:rPr>
                <w:rFonts w:asciiTheme="minorEastAsia" w:eastAsiaTheme="minorEastAsia" w:hAnsiTheme="minorEastAsia"/>
                <w:spacing w:val="1"/>
              </w:rPr>
              <w:t xml:space="preserve"> </w:t>
            </w:r>
            <w:r w:rsidRPr="007C2033">
              <w:rPr>
                <w:rFonts w:asciiTheme="minorEastAsia" w:eastAsiaTheme="minorEastAsia" w:hAnsiTheme="minorEastAsia" w:hint="eastAsia"/>
                <w:spacing w:val="3"/>
              </w:rPr>
              <w:t xml:space="preserve">　1 　両耳の聴力レベルがそれぞれ70デシベル以上のもの</w:t>
            </w:r>
          </w:p>
          <w:p w:rsidR="007C2033" w:rsidRPr="007C2033" w:rsidRDefault="007C2033" w:rsidP="00106F8D">
            <w:pPr>
              <w:spacing w:line="320" w:lineRule="exact"/>
              <w:ind w:leftChars="101" w:left="780" w:rightChars="87" w:right="183" w:hanging="568"/>
              <w:rPr>
                <w:rFonts w:asciiTheme="minorEastAsia" w:eastAsiaTheme="minorEastAsia" w:hAnsiTheme="minorEastAsia"/>
              </w:rPr>
            </w:pPr>
            <w:r w:rsidRPr="007C2033">
              <w:rPr>
                <w:rFonts w:asciiTheme="minorEastAsia" w:eastAsiaTheme="minorEastAsia" w:hAnsiTheme="minorEastAsia"/>
                <w:spacing w:val="1"/>
              </w:rPr>
              <w:t xml:space="preserve"> </w:t>
            </w:r>
            <w:r w:rsidRPr="007C2033">
              <w:rPr>
                <w:rFonts w:asciiTheme="minorEastAsia" w:eastAsiaTheme="minorEastAsia" w:hAnsiTheme="minorEastAsia" w:hint="eastAsia"/>
                <w:spacing w:val="3"/>
              </w:rPr>
              <w:t xml:space="preserve">　2 　一耳の聴力レベルが90デシベル以上，他耳の聴力レベルが50デシベル以上のもの</w:t>
            </w:r>
          </w:p>
          <w:p w:rsidR="007C2033" w:rsidRPr="007C2033" w:rsidRDefault="007C2033" w:rsidP="00106F8D">
            <w:pPr>
              <w:spacing w:line="320" w:lineRule="exact"/>
              <w:ind w:leftChars="101" w:left="214" w:rightChars="87" w:right="183" w:hanging="2"/>
              <w:rPr>
                <w:rFonts w:asciiTheme="minorEastAsia" w:eastAsiaTheme="minorEastAsia" w:hAnsiTheme="minorEastAsia"/>
              </w:rPr>
            </w:pPr>
            <w:r w:rsidRPr="007C2033">
              <w:rPr>
                <w:rFonts w:asciiTheme="minorEastAsia" w:eastAsiaTheme="minorEastAsia" w:hAnsiTheme="minorEastAsia"/>
                <w:spacing w:val="1"/>
              </w:rPr>
              <w:t xml:space="preserve"> </w:t>
            </w:r>
            <w:r w:rsidRPr="007C2033">
              <w:rPr>
                <w:rFonts w:asciiTheme="minorEastAsia" w:eastAsiaTheme="minorEastAsia" w:hAnsiTheme="minorEastAsia" w:hint="eastAsia"/>
                <w:spacing w:val="3"/>
              </w:rPr>
              <w:t xml:space="preserve">　3 　両耳による普通話声の最良の語音明瞭度が50パ－セント以下のもの</w:t>
            </w:r>
          </w:p>
          <w:p w:rsidR="007C2033" w:rsidRPr="007C2033" w:rsidRDefault="007C2033" w:rsidP="00106F8D">
            <w:pPr>
              <w:spacing w:line="320" w:lineRule="exact"/>
              <w:ind w:leftChars="101" w:left="214" w:rightChars="87" w:right="183" w:hanging="2"/>
              <w:rPr>
                <w:rFonts w:asciiTheme="minorEastAsia" w:eastAsiaTheme="minorEastAsia" w:hAnsiTheme="minorEastAsia"/>
              </w:rPr>
            </w:pPr>
            <w:r w:rsidRPr="007C2033">
              <w:rPr>
                <w:rFonts w:asciiTheme="minorEastAsia" w:eastAsiaTheme="minorEastAsia" w:hAnsiTheme="minorEastAsia"/>
                <w:spacing w:val="1"/>
              </w:rPr>
              <w:t xml:space="preserve"> </w:t>
            </w:r>
            <w:r w:rsidRPr="007C2033">
              <w:rPr>
                <w:rFonts w:asciiTheme="minorEastAsia" w:eastAsiaTheme="minorEastAsia" w:hAnsiTheme="minorEastAsia" w:hint="eastAsia"/>
                <w:spacing w:val="3"/>
              </w:rPr>
              <w:t xml:space="preserve">　4 　平衡機能の著しい障害</w:t>
            </w:r>
          </w:p>
          <w:p w:rsidR="007C2033" w:rsidRPr="007C2033" w:rsidRDefault="007C2033" w:rsidP="00106F8D">
            <w:pPr>
              <w:spacing w:line="320" w:lineRule="exact"/>
              <w:ind w:leftChars="101" w:left="214" w:rightChars="87" w:right="183" w:hanging="2"/>
              <w:rPr>
                <w:rFonts w:asciiTheme="minorEastAsia" w:eastAsiaTheme="minorEastAsia" w:hAnsiTheme="minorEastAsia"/>
              </w:rPr>
            </w:pPr>
            <w:r w:rsidRPr="007C2033">
              <w:rPr>
                <w:rFonts w:asciiTheme="minorEastAsia" w:eastAsiaTheme="minorEastAsia" w:hAnsiTheme="minorEastAsia" w:hint="eastAsia"/>
                <w:spacing w:val="3"/>
              </w:rPr>
              <w:t>三　次に掲げる音声機能，言語機能又はそしゃく機能の障害</w:t>
            </w:r>
          </w:p>
          <w:p w:rsidR="007C2033" w:rsidRPr="007C2033" w:rsidRDefault="007C2033" w:rsidP="00106F8D">
            <w:pPr>
              <w:spacing w:line="320" w:lineRule="exact"/>
              <w:ind w:leftChars="101" w:left="214" w:rightChars="87" w:right="183" w:hanging="2"/>
              <w:rPr>
                <w:rFonts w:asciiTheme="minorEastAsia" w:eastAsiaTheme="minorEastAsia" w:hAnsiTheme="minorEastAsia"/>
              </w:rPr>
            </w:pPr>
            <w:r w:rsidRPr="007C2033">
              <w:rPr>
                <w:rFonts w:asciiTheme="minorEastAsia" w:eastAsiaTheme="minorEastAsia" w:hAnsiTheme="minorEastAsia"/>
                <w:spacing w:val="1"/>
              </w:rPr>
              <w:t xml:space="preserve"> </w:t>
            </w:r>
            <w:r w:rsidRPr="007C2033">
              <w:rPr>
                <w:rFonts w:asciiTheme="minorEastAsia" w:eastAsiaTheme="minorEastAsia" w:hAnsiTheme="minorEastAsia" w:hint="eastAsia"/>
                <w:spacing w:val="3"/>
              </w:rPr>
              <w:t xml:space="preserve">　1 　音声機能，言語機能又はそしゃく機能の喪失</w:t>
            </w:r>
          </w:p>
          <w:p w:rsidR="007C2033" w:rsidRPr="007C2033" w:rsidRDefault="007C2033" w:rsidP="00106F8D">
            <w:pPr>
              <w:spacing w:line="320" w:lineRule="exact"/>
              <w:ind w:leftChars="101" w:left="214" w:rightChars="87" w:right="183" w:hanging="2"/>
              <w:rPr>
                <w:rFonts w:asciiTheme="minorEastAsia" w:eastAsiaTheme="minorEastAsia" w:hAnsiTheme="minorEastAsia"/>
              </w:rPr>
            </w:pPr>
            <w:r w:rsidRPr="007C2033">
              <w:rPr>
                <w:rFonts w:asciiTheme="minorEastAsia" w:eastAsiaTheme="minorEastAsia" w:hAnsiTheme="minorEastAsia"/>
                <w:spacing w:val="1"/>
              </w:rPr>
              <w:t xml:space="preserve"> </w:t>
            </w:r>
            <w:r w:rsidRPr="007C2033">
              <w:rPr>
                <w:rFonts w:asciiTheme="minorEastAsia" w:eastAsiaTheme="minorEastAsia" w:hAnsiTheme="minorEastAsia" w:hint="eastAsia"/>
                <w:spacing w:val="3"/>
              </w:rPr>
              <w:t xml:space="preserve">　2 　音声機能，言語機能又はそしゃく機能の著しい障害で，永続するもの</w:t>
            </w:r>
          </w:p>
          <w:p w:rsidR="007C2033" w:rsidRPr="007C2033" w:rsidRDefault="007C2033" w:rsidP="00106F8D">
            <w:pPr>
              <w:spacing w:line="320" w:lineRule="exact"/>
              <w:ind w:leftChars="101" w:left="214" w:rightChars="87" w:right="183" w:hanging="2"/>
              <w:rPr>
                <w:rFonts w:asciiTheme="minorEastAsia" w:eastAsiaTheme="minorEastAsia" w:hAnsiTheme="minorEastAsia"/>
              </w:rPr>
            </w:pPr>
            <w:r w:rsidRPr="007C2033">
              <w:rPr>
                <w:rFonts w:asciiTheme="minorEastAsia" w:eastAsiaTheme="minorEastAsia" w:hAnsiTheme="minorEastAsia" w:hint="eastAsia"/>
                <w:spacing w:val="3"/>
              </w:rPr>
              <w:t>四　次に掲げる肢体不自由</w:t>
            </w:r>
          </w:p>
          <w:p w:rsidR="007C2033" w:rsidRPr="007C2033" w:rsidRDefault="007C2033" w:rsidP="00106F8D">
            <w:pPr>
              <w:spacing w:line="320" w:lineRule="exact"/>
              <w:ind w:leftChars="265" w:left="774" w:rightChars="87" w:right="183" w:hangingChars="101" w:hanging="218"/>
              <w:rPr>
                <w:rFonts w:asciiTheme="minorEastAsia" w:eastAsiaTheme="minorEastAsia" w:hAnsiTheme="minorEastAsia"/>
              </w:rPr>
            </w:pPr>
            <w:r w:rsidRPr="007C2033">
              <w:rPr>
                <w:rFonts w:asciiTheme="minorEastAsia" w:eastAsiaTheme="minorEastAsia" w:hAnsiTheme="minorEastAsia" w:hint="eastAsia"/>
                <w:spacing w:val="3"/>
              </w:rPr>
              <w:t>1 　一上肢，一下肢又は体幹の機能の著しい障害で永続するもの</w:t>
            </w:r>
          </w:p>
          <w:p w:rsidR="007C2033" w:rsidRPr="007C2033" w:rsidRDefault="007C2033" w:rsidP="00106F8D">
            <w:pPr>
              <w:spacing w:line="320" w:lineRule="exact"/>
              <w:ind w:leftChars="265" w:left="772" w:rightChars="87" w:right="183" w:hangingChars="101" w:hanging="216"/>
              <w:rPr>
                <w:rFonts w:asciiTheme="minorEastAsia" w:eastAsiaTheme="minorEastAsia" w:hAnsiTheme="minorEastAsia"/>
              </w:rPr>
            </w:pPr>
            <w:r w:rsidRPr="007C2033">
              <w:rPr>
                <w:rFonts w:asciiTheme="minorEastAsia" w:eastAsiaTheme="minorEastAsia" w:hAnsiTheme="minorEastAsia" w:hint="eastAsia"/>
                <w:spacing w:val="2"/>
              </w:rPr>
              <w:t>2 　一上肢のおや指を指骨間関節以上で欠くもの又はひとさし指を含めて一上肢の二指以上を</w:t>
            </w:r>
            <w:r w:rsidRPr="007C2033">
              <w:rPr>
                <w:rFonts w:asciiTheme="minorEastAsia" w:eastAsiaTheme="minorEastAsia" w:hAnsiTheme="minorEastAsia" w:hint="eastAsia"/>
                <w:spacing w:val="3"/>
              </w:rPr>
              <w:t>それぞれ第一指骨間関節以上で欠くもの</w:t>
            </w:r>
          </w:p>
          <w:p w:rsidR="007C2033" w:rsidRPr="007C2033" w:rsidRDefault="007C2033" w:rsidP="00106F8D">
            <w:pPr>
              <w:spacing w:line="320" w:lineRule="exact"/>
              <w:ind w:leftChars="265" w:left="774" w:rightChars="87" w:right="183" w:hangingChars="101" w:hanging="218"/>
              <w:rPr>
                <w:rFonts w:asciiTheme="minorEastAsia" w:eastAsiaTheme="minorEastAsia" w:hAnsiTheme="minorEastAsia"/>
              </w:rPr>
            </w:pPr>
            <w:r w:rsidRPr="007C2033">
              <w:rPr>
                <w:rFonts w:asciiTheme="minorEastAsia" w:eastAsiaTheme="minorEastAsia" w:hAnsiTheme="minorEastAsia" w:hint="eastAsia"/>
                <w:spacing w:val="3"/>
              </w:rPr>
              <w:t>3 　一下肢をリスフラン関節以上で欠くもの</w:t>
            </w:r>
          </w:p>
          <w:p w:rsidR="007C2033" w:rsidRPr="007C2033" w:rsidRDefault="007C2033" w:rsidP="00106F8D">
            <w:pPr>
              <w:spacing w:line="320" w:lineRule="exact"/>
              <w:ind w:leftChars="265" w:left="774" w:rightChars="87" w:right="183" w:hangingChars="101" w:hanging="218"/>
              <w:rPr>
                <w:rFonts w:asciiTheme="minorEastAsia" w:eastAsiaTheme="minorEastAsia" w:hAnsiTheme="minorEastAsia"/>
              </w:rPr>
            </w:pPr>
            <w:r w:rsidRPr="007C2033">
              <w:rPr>
                <w:rFonts w:asciiTheme="minorEastAsia" w:eastAsiaTheme="minorEastAsia" w:hAnsiTheme="minorEastAsia" w:hint="eastAsia"/>
                <w:spacing w:val="3"/>
              </w:rPr>
              <w:t>4 　両下肢のすべての指を欠くもの</w:t>
            </w:r>
          </w:p>
          <w:p w:rsidR="007C2033" w:rsidRPr="007C2033" w:rsidRDefault="007C2033" w:rsidP="00106F8D">
            <w:pPr>
              <w:spacing w:line="320" w:lineRule="exact"/>
              <w:ind w:leftChars="265" w:left="772" w:rightChars="87" w:right="183" w:hangingChars="101" w:hanging="216"/>
              <w:rPr>
                <w:rFonts w:asciiTheme="minorEastAsia" w:eastAsiaTheme="minorEastAsia" w:hAnsiTheme="minorEastAsia"/>
              </w:rPr>
            </w:pPr>
            <w:r w:rsidRPr="007C2033">
              <w:rPr>
                <w:rFonts w:asciiTheme="minorEastAsia" w:eastAsiaTheme="minorEastAsia" w:hAnsiTheme="minorEastAsia" w:hint="eastAsia"/>
                <w:spacing w:val="2"/>
              </w:rPr>
              <w:t>5 　一上肢のおや指の機能の著しい障害又はひとさし指を含めて一上肢の三指以上の機能の著</w:t>
            </w:r>
            <w:r w:rsidRPr="007C2033">
              <w:rPr>
                <w:rFonts w:asciiTheme="minorEastAsia" w:eastAsiaTheme="minorEastAsia" w:hAnsiTheme="minorEastAsia" w:hint="eastAsia"/>
                <w:spacing w:val="3"/>
              </w:rPr>
              <w:t>しい障害で永続するもの</w:t>
            </w:r>
          </w:p>
          <w:p w:rsidR="007C2033" w:rsidRPr="007C2033" w:rsidRDefault="007C2033" w:rsidP="00106F8D">
            <w:pPr>
              <w:spacing w:line="320" w:lineRule="exact"/>
              <w:ind w:leftChars="265" w:left="772" w:rightChars="87" w:right="183" w:hangingChars="101" w:hanging="216"/>
              <w:rPr>
                <w:rFonts w:asciiTheme="minorEastAsia" w:eastAsiaTheme="minorEastAsia" w:hAnsiTheme="minorEastAsia"/>
              </w:rPr>
            </w:pPr>
            <w:r w:rsidRPr="007C2033">
              <w:rPr>
                <w:rFonts w:asciiTheme="minorEastAsia" w:eastAsiaTheme="minorEastAsia" w:hAnsiTheme="minorEastAsia" w:hint="eastAsia"/>
                <w:spacing w:val="2"/>
              </w:rPr>
              <w:t>6 　1から5までに掲げるもののほか，その程度が1から5までに掲げる障害の程度以上であ</w:t>
            </w:r>
            <w:r w:rsidRPr="007C2033">
              <w:rPr>
                <w:rFonts w:asciiTheme="minorEastAsia" w:eastAsiaTheme="minorEastAsia" w:hAnsiTheme="minorEastAsia" w:hint="eastAsia"/>
                <w:spacing w:val="3"/>
              </w:rPr>
              <w:t>ると認められる障害</w:t>
            </w:r>
          </w:p>
          <w:p w:rsidR="007C2033" w:rsidRPr="007C2033" w:rsidRDefault="007C2033" w:rsidP="00106F8D">
            <w:pPr>
              <w:spacing w:line="320" w:lineRule="exact"/>
              <w:ind w:leftChars="101" w:left="374" w:rightChars="87" w:right="183" w:hanging="162"/>
              <w:rPr>
                <w:rFonts w:asciiTheme="minorEastAsia" w:eastAsiaTheme="minorEastAsia" w:hAnsiTheme="minorEastAsia"/>
                <w:spacing w:val="3"/>
              </w:rPr>
            </w:pPr>
            <w:r w:rsidRPr="007C2033">
              <w:rPr>
                <w:rFonts w:asciiTheme="minorEastAsia" w:eastAsiaTheme="minorEastAsia" w:hAnsiTheme="minorEastAsia" w:hint="eastAsia"/>
                <w:spacing w:val="2"/>
              </w:rPr>
              <w:t>五　心臓，じん臓又は呼吸器の障害その他政令で定める障害で，永続し，かつ，日常生</w:t>
            </w:r>
            <w:r w:rsidRPr="007C2033">
              <w:rPr>
                <w:rFonts w:asciiTheme="minorEastAsia" w:eastAsiaTheme="minorEastAsia" w:hAnsiTheme="minorEastAsia" w:hint="eastAsia"/>
                <w:spacing w:val="3"/>
              </w:rPr>
              <w:t>活が著しい制限を受ける程度であると認められるもの</w:t>
            </w:r>
          </w:p>
          <w:p w:rsidR="007C2033" w:rsidRPr="007C2033" w:rsidRDefault="007C2033" w:rsidP="00106F8D">
            <w:pPr>
              <w:rPr>
                <w:rFonts w:asciiTheme="minorEastAsia" w:eastAsiaTheme="minorEastAsia" w:hAnsiTheme="minorEastAsia"/>
              </w:rPr>
            </w:pPr>
          </w:p>
        </w:tc>
      </w:tr>
    </w:tbl>
    <w:p w:rsidR="007C2033" w:rsidRDefault="007C2033" w:rsidP="007C2033">
      <w:pPr>
        <w:ind w:leftChars="86" w:left="181"/>
        <w:rPr>
          <w:rFonts w:hint="eastAsia"/>
          <w:sz w:val="20"/>
        </w:rPr>
      </w:pPr>
    </w:p>
    <w:p w:rsidR="007C2033" w:rsidRDefault="007C2033" w:rsidP="007C2033">
      <w:pPr>
        <w:ind w:rightChars="-270" w:right="-567" w:firstLineChars="100" w:firstLine="200"/>
        <w:rPr>
          <w:rFonts w:hint="eastAsia"/>
          <w:sz w:val="20"/>
        </w:rPr>
      </w:pPr>
      <w:r w:rsidRPr="006251E9">
        <w:rPr>
          <w:rFonts w:hint="eastAsia"/>
          <w:sz w:val="20"/>
        </w:rPr>
        <w:t>なお，別表の五に規定する「その他政令で定める障害」については，法施行令に次のように定めら</w:t>
      </w:r>
    </w:p>
    <w:p w:rsidR="007C2033" w:rsidRDefault="007C2033" w:rsidP="007C2033">
      <w:pPr>
        <w:ind w:rightChars="-270" w:right="-567"/>
        <w:rPr>
          <w:rFonts w:hint="eastAsia"/>
          <w:sz w:val="20"/>
        </w:rPr>
      </w:pPr>
      <w:r w:rsidRPr="006251E9">
        <w:rPr>
          <w:rFonts w:hint="eastAsia"/>
          <w:sz w:val="20"/>
        </w:rPr>
        <w:t>れています。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7C2033" w:rsidRPr="006251E9" w:rsidTr="007C2033">
        <w:trPr>
          <w:trHeight w:val="2112"/>
        </w:trPr>
        <w:tc>
          <w:tcPr>
            <w:tcW w:w="8931" w:type="dxa"/>
          </w:tcPr>
          <w:p w:rsidR="007C2033" w:rsidRPr="007C2033" w:rsidRDefault="007C2033" w:rsidP="007C2033">
            <w:pPr>
              <w:ind w:firstLineChars="49" w:firstLine="103"/>
              <w:rPr>
                <w:rFonts w:asciiTheme="minorEastAsia" w:eastAsiaTheme="minorEastAsia" w:hAnsiTheme="minorEastAsia"/>
                <w:szCs w:val="21"/>
              </w:rPr>
            </w:pPr>
            <w:bookmarkStart w:id="0" w:name="_GoBack"/>
            <w:bookmarkEnd w:id="0"/>
            <w:r w:rsidRPr="007C2033">
              <w:rPr>
                <w:rFonts w:asciiTheme="minorEastAsia" w:eastAsiaTheme="minorEastAsia" w:hAnsiTheme="minorEastAsia" w:hint="eastAsia"/>
                <w:szCs w:val="21"/>
              </w:rPr>
              <w:t>政令で定める障害</w:t>
            </w:r>
          </w:p>
          <w:p w:rsidR="007C2033" w:rsidRPr="007C2033" w:rsidRDefault="007C2033" w:rsidP="007C2033">
            <w:pPr>
              <w:ind w:firstLineChars="49" w:firstLine="103"/>
              <w:rPr>
                <w:rFonts w:asciiTheme="minorEastAsia" w:eastAsiaTheme="minorEastAsia" w:hAnsiTheme="minorEastAsia"/>
                <w:szCs w:val="21"/>
              </w:rPr>
            </w:pPr>
            <w:r w:rsidRPr="007C2033">
              <w:rPr>
                <w:rFonts w:asciiTheme="minorEastAsia" w:eastAsiaTheme="minorEastAsia" w:hAnsiTheme="minorEastAsia" w:hint="eastAsia"/>
                <w:szCs w:val="21"/>
              </w:rPr>
              <w:t>第36条</w:t>
            </w:r>
          </w:p>
          <w:p w:rsidR="007C2033" w:rsidRPr="007C2033" w:rsidRDefault="007C2033" w:rsidP="007C2033">
            <w:pPr>
              <w:ind w:firstLineChars="149" w:firstLine="313"/>
              <w:rPr>
                <w:rFonts w:asciiTheme="minorEastAsia" w:eastAsiaTheme="minorEastAsia" w:hAnsiTheme="minorEastAsia"/>
                <w:szCs w:val="21"/>
              </w:rPr>
            </w:pPr>
            <w:r w:rsidRPr="007C2033">
              <w:rPr>
                <w:rFonts w:asciiTheme="minorEastAsia" w:eastAsiaTheme="minorEastAsia" w:hAnsiTheme="minorEastAsia" w:hint="eastAsia"/>
                <w:szCs w:val="21"/>
              </w:rPr>
              <w:t>法別表第五号に規定する政令で定める障害は，次に掲げる機能の障害とする。</w:t>
            </w:r>
          </w:p>
          <w:p w:rsidR="007C2033" w:rsidRPr="007C2033" w:rsidRDefault="007C2033" w:rsidP="007C2033">
            <w:pPr>
              <w:ind w:firstLineChars="249" w:firstLine="523"/>
              <w:rPr>
                <w:rFonts w:asciiTheme="minorEastAsia" w:eastAsiaTheme="minorEastAsia" w:hAnsiTheme="minorEastAsia"/>
                <w:szCs w:val="21"/>
              </w:rPr>
            </w:pPr>
            <w:r w:rsidRPr="007C2033">
              <w:rPr>
                <w:rFonts w:asciiTheme="minorEastAsia" w:eastAsiaTheme="minorEastAsia" w:hAnsiTheme="minorEastAsia" w:hint="eastAsia"/>
                <w:szCs w:val="21"/>
              </w:rPr>
              <w:t>一　ぼうこう又は直腸の機能</w:t>
            </w:r>
          </w:p>
          <w:p w:rsidR="007C2033" w:rsidRPr="007C2033" w:rsidRDefault="007C2033" w:rsidP="007C2033">
            <w:pPr>
              <w:ind w:firstLineChars="249" w:firstLine="523"/>
              <w:rPr>
                <w:rFonts w:asciiTheme="minorEastAsia" w:eastAsiaTheme="minorEastAsia" w:hAnsiTheme="minorEastAsia"/>
                <w:szCs w:val="21"/>
              </w:rPr>
            </w:pPr>
            <w:r w:rsidRPr="007C2033">
              <w:rPr>
                <w:rFonts w:asciiTheme="minorEastAsia" w:eastAsiaTheme="minorEastAsia" w:hAnsiTheme="minorEastAsia" w:hint="eastAsia"/>
                <w:szCs w:val="21"/>
              </w:rPr>
              <w:t>二　小腸の機能</w:t>
            </w:r>
          </w:p>
          <w:p w:rsidR="007C2033" w:rsidRPr="007C2033" w:rsidRDefault="007C2033" w:rsidP="007C2033">
            <w:pPr>
              <w:ind w:firstLineChars="249" w:firstLine="523"/>
              <w:rPr>
                <w:rFonts w:asciiTheme="minorEastAsia" w:eastAsiaTheme="minorEastAsia" w:hAnsiTheme="minorEastAsia"/>
                <w:szCs w:val="21"/>
              </w:rPr>
            </w:pPr>
            <w:r w:rsidRPr="007C2033">
              <w:rPr>
                <w:rFonts w:asciiTheme="minorEastAsia" w:eastAsiaTheme="minorEastAsia" w:hAnsiTheme="minorEastAsia" w:hint="eastAsia"/>
                <w:szCs w:val="21"/>
              </w:rPr>
              <w:t>三　ヒト免疫不全ウイルスによる免疫の機能</w:t>
            </w:r>
          </w:p>
          <w:p w:rsidR="007C2033" w:rsidRPr="006251E9" w:rsidRDefault="007C2033" w:rsidP="00106F8D">
            <w:pPr>
              <w:rPr>
                <w:sz w:val="20"/>
              </w:rPr>
            </w:pPr>
            <w:r w:rsidRPr="007C2033">
              <w:rPr>
                <w:rFonts w:asciiTheme="minorEastAsia" w:eastAsiaTheme="minorEastAsia" w:hAnsiTheme="minorEastAsia" w:hint="eastAsia"/>
                <w:szCs w:val="21"/>
              </w:rPr>
              <w:t xml:space="preserve">　　 四　肝臓の機能</w:t>
            </w:r>
          </w:p>
        </w:tc>
      </w:tr>
    </w:tbl>
    <w:p w:rsidR="0064174E" w:rsidRDefault="0064174E" w:rsidP="007C2033"/>
    <w:sectPr w:rsidR="0064174E" w:rsidSect="007C2033">
      <w:pgSz w:w="11906" w:h="16838"/>
      <w:pgMar w:top="709" w:right="1558"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33"/>
    <w:rsid w:val="0064174E"/>
    <w:rsid w:val="007C2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3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3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2019-08-29T02:51:00Z</dcterms:created>
  <dcterms:modified xsi:type="dcterms:W3CDTF">2019-08-29T02:58:00Z</dcterms:modified>
</cp:coreProperties>
</file>