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2F4" w:rsidRPr="00F368F2" w:rsidRDefault="00E5010B" w:rsidP="003272F4">
      <w:pPr>
        <w:ind w:firstLineChars="700" w:firstLine="1911"/>
        <w:rPr>
          <w:rFonts w:asciiTheme="majorEastAsia" w:eastAsiaTheme="majorEastAsia" w:hAnsiTheme="majorEastAsia"/>
          <w:b/>
          <w:sz w:val="28"/>
          <w:szCs w:val="28"/>
        </w:rPr>
      </w:pPr>
      <w:r w:rsidRPr="00F368F2">
        <w:rPr>
          <w:rFonts w:asciiTheme="majorEastAsia" w:eastAsiaTheme="majorEastAsia" w:hAnsiTheme="majorEastAsia" w:hint="eastAsia"/>
          <w:b/>
          <w:sz w:val="28"/>
          <w:szCs w:val="28"/>
        </w:rPr>
        <w:t>第２次</w:t>
      </w:r>
      <w:r w:rsidR="00F63C0A" w:rsidRPr="00F368F2">
        <w:rPr>
          <w:rFonts w:asciiTheme="majorEastAsia" w:eastAsiaTheme="majorEastAsia" w:hAnsiTheme="majorEastAsia" w:hint="eastAsia"/>
          <w:b/>
          <w:sz w:val="28"/>
          <w:szCs w:val="28"/>
        </w:rPr>
        <w:t>広島県歯と口腔の健康づくり推進</w:t>
      </w:r>
      <w:r w:rsidRPr="00F368F2">
        <w:rPr>
          <w:rFonts w:asciiTheme="majorEastAsia" w:eastAsiaTheme="majorEastAsia" w:hAnsiTheme="majorEastAsia" w:hint="eastAsia"/>
          <w:b/>
          <w:sz w:val="28"/>
          <w:szCs w:val="28"/>
        </w:rPr>
        <w:t>計画</w:t>
      </w:r>
    </w:p>
    <w:p w:rsidR="00E5010B" w:rsidRPr="00F368F2" w:rsidRDefault="00E5010B" w:rsidP="003272F4">
      <w:pPr>
        <w:ind w:firstLineChars="700" w:firstLine="1911"/>
        <w:rPr>
          <w:rFonts w:asciiTheme="majorEastAsia" w:eastAsiaTheme="majorEastAsia" w:hAnsiTheme="majorEastAsia"/>
          <w:b/>
          <w:sz w:val="28"/>
          <w:szCs w:val="28"/>
        </w:rPr>
      </w:pPr>
      <w:r w:rsidRPr="00F368F2">
        <w:rPr>
          <w:rFonts w:asciiTheme="majorEastAsia" w:eastAsiaTheme="majorEastAsia" w:hAnsiTheme="majorEastAsia" w:hint="eastAsia"/>
          <w:b/>
          <w:sz w:val="28"/>
          <w:szCs w:val="28"/>
        </w:rPr>
        <w:t>改定</w:t>
      </w:r>
      <w:r w:rsidR="00757D07" w:rsidRPr="00F368F2">
        <w:rPr>
          <w:rFonts w:asciiTheme="majorEastAsia" w:eastAsiaTheme="majorEastAsia" w:hAnsiTheme="majorEastAsia" w:hint="eastAsia"/>
          <w:b/>
          <w:sz w:val="28"/>
          <w:szCs w:val="28"/>
        </w:rPr>
        <w:t>の</w:t>
      </w:r>
      <w:r w:rsidRPr="00F368F2">
        <w:rPr>
          <w:rFonts w:asciiTheme="majorEastAsia" w:eastAsiaTheme="majorEastAsia" w:hAnsiTheme="majorEastAsia" w:hint="eastAsia"/>
          <w:b/>
          <w:sz w:val="28"/>
          <w:szCs w:val="28"/>
        </w:rPr>
        <w:t>要旨及び改定箇所</w:t>
      </w:r>
    </w:p>
    <w:p w:rsidR="00F63C0A" w:rsidRPr="002D51CD" w:rsidRDefault="00F63C0A" w:rsidP="002D51CD">
      <w:pPr>
        <w:jc w:val="right"/>
      </w:pPr>
      <w:r w:rsidRPr="002D51CD">
        <w:rPr>
          <w:rFonts w:hint="eastAsia"/>
        </w:rPr>
        <w:t>R</w:t>
      </w:r>
      <w:r w:rsidR="00C02DCA" w:rsidRPr="002D51CD">
        <w:rPr>
          <w:rFonts w:hint="eastAsia"/>
        </w:rPr>
        <w:t>3.3</w:t>
      </w:r>
      <w:r w:rsidRPr="002D51CD">
        <w:rPr>
          <w:rFonts w:hint="eastAsia"/>
        </w:rPr>
        <w:t xml:space="preserve">　広島県（健康対策課）</w:t>
      </w:r>
    </w:p>
    <w:p w:rsidR="00FA50B0" w:rsidRDefault="006E4798" w:rsidP="002D51CD">
      <w:r w:rsidRPr="002D51CD">
        <w:rPr>
          <w:rFonts w:hint="eastAsia"/>
        </w:rPr>
        <w:t xml:space="preserve"> </w:t>
      </w:r>
    </w:p>
    <w:p w:rsidR="00F63C0A" w:rsidRPr="00FA50B0" w:rsidRDefault="00F63C0A" w:rsidP="002D51CD">
      <w:pPr>
        <w:rPr>
          <w:rFonts w:asciiTheme="majorEastAsia" w:eastAsiaTheme="majorEastAsia" w:hAnsiTheme="majorEastAsia"/>
          <w:b/>
          <w:color w:val="FFFFFF" w:themeColor="background1"/>
          <w:sz w:val="28"/>
          <w:szCs w:val="28"/>
          <w:shd w:val="clear" w:color="auto" w:fill="2E74B5" w:themeFill="accent1" w:themeFillShade="BF"/>
        </w:rPr>
      </w:pPr>
      <w:r w:rsidRPr="00FA50B0">
        <w:rPr>
          <w:rFonts w:asciiTheme="majorEastAsia" w:eastAsiaTheme="majorEastAsia" w:hAnsiTheme="majorEastAsia" w:hint="eastAsia"/>
          <w:b/>
          <w:color w:val="FFFFFF" w:themeColor="background1"/>
          <w:sz w:val="28"/>
          <w:szCs w:val="28"/>
          <w:shd w:val="clear" w:color="auto" w:fill="2E74B5" w:themeFill="accent1" w:themeFillShade="BF"/>
        </w:rPr>
        <w:t xml:space="preserve">１　</w:t>
      </w:r>
      <w:r w:rsidR="00757D07" w:rsidRPr="00FA50B0">
        <w:rPr>
          <w:rFonts w:asciiTheme="majorEastAsia" w:eastAsiaTheme="majorEastAsia" w:hAnsiTheme="majorEastAsia" w:hint="eastAsia"/>
          <w:b/>
          <w:color w:val="FFFFFF" w:themeColor="background1"/>
          <w:sz w:val="28"/>
          <w:szCs w:val="28"/>
          <w:shd w:val="clear" w:color="auto" w:fill="2E74B5" w:themeFill="accent1" w:themeFillShade="BF"/>
        </w:rPr>
        <w:t>改定の要旨</w:t>
      </w:r>
      <w:r w:rsidR="00FA50B0">
        <w:rPr>
          <w:rFonts w:asciiTheme="majorEastAsia" w:eastAsiaTheme="majorEastAsia" w:hAnsiTheme="majorEastAsia" w:hint="eastAsia"/>
          <w:b/>
          <w:color w:val="FFFFFF" w:themeColor="background1"/>
          <w:sz w:val="28"/>
          <w:szCs w:val="28"/>
          <w:shd w:val="clear" w:color="auto" w:fill="2E74B5" w:themeFill="accent1" w:themeFillShade="BF"/>
        </w:rPr>
        <w:t xml:space="preserve">　</w:t>
      </w:r>
    </w:p>
    <w:p w:rsidR="008D0A1A" w:rsidRPr="002D51CD" w:rsidRDefault="00E81311" w:rsidP="002D51CD">
      <w:r w:rsidRPr="002D51CD">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25602</wp:posOffset>
                </wp:positionV>
                <wp:extent cx="5704885" cy="4183583"/>
                <wp:effectExtent l="0" t="0" r="10160" b="26670"/>
                <wp:wrapNone/>
                <wp:docPr id="6" name="正方形/長方形 6"/>
                <wp:cNvGraphicFramePr/>
                <a:graphic xmlns:a="http://schemas.openxmlformats.org/drawingml/2006/main">
                  <a:graphicData uri="http://schemas.microsoft.com/office/word/2010/wordprocessingShape">
                    <wps:wsp>
                      <wps:cNvSpPr/>
                      <wps:spPr>
                        <a:xfrm>
                          <a:off x="0" y="0"/>
                          <a:ext cx="5704885" cy="4183583"/>
                        </a:xfrm>
                        <a:prstGeom prst="rect">
                          <a:avLst/>
                        </a:prstGeom>
                        <a:noFill/>
                        <a:ln w="6350">
                          <a:solidFill>
                            <a:schemeClr val="tx2"/>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075514" w:rsidRPr="00743074" w:rsidRDefault="0035126A" w:rsidP="00743074">
                            <w:pPr>
                              <w:spacing w:afterLines="25" w:after="112"/>
                              <w:ind w:left="212" w:hangingChars="100" w:hanging="212"/>
                              <w:rPr>
                                <w:color w:val="000000" w:themeColor="text1"/>
                                <w:sz w:val="24"/>
                                <w:szCs w:val="24"/>
                              </w:rPr>
                            </w:pPr>
                            <w:r>
                              <w:rPr>
                                <w:rFonts w:hint="eastAsia"/>
                                <w:color w:val="000000" w:themeColor="text1"/>
                              </w:rPr>
                              <w:t>■</w:t>
                            </w:r>
                            <w:r w:rsidR="005B2747">
                              <w:rPr>
                                <w:color w:val="000000" w:themeColor="text1"/>
                              </w:rPr>
                              <w:t xml:space="preserve">　</w:t>
                            </w:r>
                            <w:r w:rsidR="00075514" w:rsidRPr="003F193F">
                              <w:rPr>
                                <w:rFonts w:hint="eastAsia"/>
                                <w:color w:val="000000" w:themeColor="text1"/>
                              </w:rPr>
                              <w:t>計</w:t>
                            </w:r>
                            <w:r w:rsidR="00075514" w:rsidRPr="00743074">
                              <w:rPr>
                                <w:rFonts w:hint="eastAsia"/>
                                <w:color w:val="000000" w:themeColor="text1"/>
                                <w:sz w:val="24"/>
                                <w:szCs w:val="24"/>
                              </w:rPr>
                              <w:t>画の中間年にあたり，連動する計画である「医療計画」や「高齢者プラン」とともに，在宅歯科医療・口腔ケアに係る分野の見直し等を行</w:t>
                            </w:r>
                            <w:r w:rsidR="00173350" w:rsidRPr="00743074">
                              <w:rPr>
                                <w:rFonts w:hint="eastAsia"/>
                                <w:color w:val="000000" w:themeColor="text1"/>
                                <w:sz w:val="24"/>
                                <w:szCs w:val="24"/>
                              </w:rPr>
                              <w:t>いました。</w:t>
                            </w:r>
                          </w:p>
                          <w:p w:rsidR="00C56D08" w:rsidRPr="00743074" w:rsidRDefault="004837B6" w:rsidP="005B2747">
                            <w:pPr>
                              <w:ind w:firstLineChars="100" w:firstLine="232"/>
                              <w:rPr>
                                <w:color w:val="000000" w:themeColor="text1"/>
                                <w:sz w:val="24"/>
                                <w:szCs w:val="24"/>
                              </w:rPr>
                            </w:pPr>
                            <w:r w:rsidRPr="00743074">
                              <w:rPr>
                                <w:rFonts w:hint="eastAsia"/>
                                <w:color w:val="000000" w:themeColor="text1"/>
                                <w:sz w:val="24"/>
                                <w:szCs w:val="24"/>
                              </w:rPr>
                              <w:t xml:space="preserve">①　</w:t>
                            </w:r>
                            <w:r w:rsidR="00C56D08" w:rsidRPr="00743074">
                              <w:rPr>
                                <w:rFonts w:hint="eastAsia"/>
                                <w:color w:val="000000" w:themeColor="text1"/>
                                <w:sz w:val="24"/>
                                <w:szCs w:val="24"/>
                              </w:rPr>
                              <w:t>次の指標を，目標設定する指標に追加</w:t>
                            </w:r>
                            <w:r w:rsidR="002462D5" w:rsidRPr="00743074">
                              <w:rPr>
                                <w:rFonts w:hint="eastAsia"/>
                                <w:color w:val="000000" w:themeColor="text1"/>
                                <w:sz w:val="24"/>
                                <w:szCs w:val="24"/>
                              </w:rPr>
                              <w:t>しました。</w:t>
                            </w:r>
                          </w:p>
                          <w:p w:rsidR="004837B6" w:rsidRPr="00743074" w:rsidRDefault="004837B6" w:rsidP="00743074">
                            <w:pPr>
                              <w:spacing w:afterLines="25" w:after="112"/>
                              <w:ind w:firstLineChars="200" w:firstLine="424"/>
                              <w:rPr>
                                <w:color w:val="000000" w:themeColor="text1"/>
                                <w:bdr w:val="single" w:sz="4" w:space="0" w:color="auto"/>
                              </w:rPr>
                            </w:pPr>
                            <w:r w:rsidRPr="003F193F">
                              <w:rPr>
                                <w:color w:val="000000" w:themeColor="text1"/>
                              </w:rPr>
                              <w:t xml:space="preserve">(S)  </w:t>
                            </w:r>
                            <w:r w:rsidRPr="00743074">
                              <w:rPr>
                                <w:color w:val="000000" w:themeColor="text1"/>
                                <w:bdr w:val="single" w:sz="4" w:space="0" w:color="auto"/>
                              </w:rPr>
                              <w:t>訪問口腔衛生指導を実施している診療所・病院数</w:t>
                            </w:r>
                            <w:r w:rsidRPr="00743074">
                              <w:rPr>
                                <w:rFonts w:hint="eastAsia"/>
                                <w:color w:val="000000" w:themeColor="text1"/>
                                <w:bdr w:val="single" w:sz="4" w:space="0" w:color="auto"/>
                              </w:rPr>
                              <w:t xml:space="preserve"> </w:t>
                            </w:r>
                          </w:p>
                          <w:p w:rsidR="004837B6" w:rsidRPr="00743074" w:rsidRDefault="004837B6" w:rsidP="005B28AC">
                            <w:pPr>
                              <w:ind w:leftChars="100" w:left="444" w:hangingChars="100" w:hanging="232"/>
                              <w:rPr>
                                <w:color w:val="000000" w:themeColor="text1"/>
                                <w:sz w:val="24"/>
                                <w:szCs w:val="24"/>
                              </w:rPr>
                            </w:pPr>
                            <w:r w:rsidRPr="00743074">
                              <w:rPr>
                                <w:rFonts w:hint="eastAsia"/>
                                <w:color w:val="000000" w:themeColor="text1"/>
                                <w:sz w:val="24"/>
                                <w:szCs w:val="24"/>
                              </w:rPr>
                              <w:t>②</w:t>
                            </w:r>
                            <w:r w:rsidRPr="00743074">
                              <w:rPr>
                                <w:color w:val="000000" w:themeColor="text1"/>
                                <w:sz w:val="24"/>
                                <w:szCs w:val="24"/>
                              </w:rPr>
                              <w:t xml:space="preserve">　</w:t>
                            </w:r>
                            <w:r w:rsidR="005B28AC" w:rsidRPr="005B28AC">
                              <w:rPr>
                                <w:rFonts w:hint="eastAsia"/>
                                <w:color w:val="000000" w:themeColor="text1"/>
                                <w:sz w:val="24"/>
                                <w:szCs w:val="24"/>
                              </w:rPr>
                              <w:t>次の指標を，現状を把握するために注視する指標として採用し，その状況について「現状」に記載しました。</w:t>
                            </w:r>
                          </w:p>
                          <w:p w:rsidR="004837B6" w:rsidRPr="003F193F" w:rsidRDefault="004837B6" w:rsidP="005B2747">
                            <w:pPr>
                              <w:ind w:firstLineChars="200" w:firstLine="424"/>
                              <w:rPr>
                                <w:color w:val="000000" w:themeColor="text1"/>
                              </w:rPr>
                            </w:pPr>
                            <w:r w:rsidRPr="003F193F">
                              <w:rPr>
                                <w:color w:val="000000" w:themeColor="text1"/>
                              </w:rPr>
                              <w:t xml:space="preserve">(P)  </w:t>
                            </w:r>
                            <w:r w:rsidRPr="00743074">
                              <w:rPr>
                                <w:color w:val="000000" w:themeColor="text1"/>
                                <w:bdr w:val="single" w:sz="4" w:space="0" w:color="auto"/>
                              </w:rPr>
                              <w:t>歯科衛生士を帯同した訪問歯科診療を受けた患者数</w:t>
                            </w:r>
                            <w:r w:rsidRPr="00743074">
                              <w:rPr>
                                <w:color w:val="000000" w:themeColor="text1"/>
                                <w:bdr w:val="single" w:sz="4" w:space="0" w:color="auto"/>
                              </w:rPr>
                              <w:t xml:space="preserve"> </w:t>
                            </w:r>
                          </w:p>
                          <w:p w:rsidR="00E81311" w:rsidRPr="003F193F" w:rsidRDefault="004837B6" w:rsidP="00743074">
                            <w:pPr>
                              <w:spacing w:afterLines="25" w:after="112"/>
                              <w:ind w:firstLineChars="200" w:firstLine="424"/>
                              <w:rPr>
                                <w:color w:val="000000" w:themeColor="text1"/>
                              </w:rPr>
                            </w:pPr>
                            <w:r w:rsidRPr="003F193F">
                              <w:rPr>
                                <w:color w:val="000000" w:themeColor="text1"/>
                              </w:rPr>
                              <w:t xml:space="preserve">(P)  </w:t>
                            </w:r>
                            <w:r w:rsidRPr="00743074">
                              <w:rPr>
                                <w:color w:val="000000" w:themeColor="text1"/>
                                <w:bdr w:val="single" w:sz="4" w:space="0" w:color="auto"/>
                              </w:rPr>
                              <w:t>訪問口腔衛生指導を受けた患者数</w:t>
                            </w:r>
                            <w:r w:rsidRPr="003F193F">
                              <w:rPr>
                                <w:rFonts w:hint="eastAsia"/>
                                <w:color w:val="000000" w:themeColor="text1"/>
                              </w:rPr>
                              <w:t xml:space="preserve"> </w:t>
                            </w:r>
                            <w:r w:rsidRPr="003F193F">
                              <w:rPr>
                                <w:color w:val="000000" w:themeColor="text1"/>
                              </w:rPr>
                              <w:t xml:space="preserve"> </w:t>
                            </w:r>
                          </w:p>
                          <w:p w:rsidR="00432BB9" w:rsidRPr="00743074" w:rsidRDefault="00432BB9" w:rsidP="00743074">
                            <w:pPr>
                              <w:spacing w:afterLines="25" w:after="112"/>
                              <w:ind w:leftChars="100" w:left="444" w:hangingChars="100" w:hanging="232"/>
                              <w:rPr>
                                <w:color w:val="000000" w:themeColor="text1"/>
                                <w:sz w:val="24"/>
                                <w:szCs w:val="24"/>
                              </w:rPr>
                            </w:pPr>
                            <w:r w:rsidRPr="00743074">
                              <w:rPr>
                                <w:rFonts w:hint="eastAsia"/>
                                <w:color w:val="000000" w:themeColor="text1"/>
                                <w:sz w:val="24"/>
                                <w:szCs w:val="24"/>
                              </w:rPr>
                              <w:t>③</w:t>
                            </w:r>
                            <w:r w:rsidRPr="00743074">
                              <w:rPr>
                                <w:color w:val="000000" w:themeColor="text1"/>
                                <w:sz w:val="24"/>
                                <w:szCs w:val="24"/>
                              </w:rPr>
                              <w:t xml:space="preserve">　</w:t>
                            </w:r>
                            <w:r w:rsidR="004C6D57" w:rsidRPr="00743074">
                              <w:rPr>
                                <w:rFonts w:hint="eastAsia"/>
                                <w:color w:val="000000" w:themeColor="text1"/>
                                <w:sz w:val="24"/>
                                <w:szCs w:val="24"/>
                              </w:rPr>
                              <w:t>①②を踏まえ，</w:t>
                            </w:r>
                            <w:r w:rsidR="00355A5C" w:rsidRPr="00743074">
                              <w:rPr>
                                <w:rFonts w:hint="eastAsia"/>
                                <w:color w:val="000000" w:themeColor="text1"/>
                                <w:sz w:val="24"/>
                                <w:szCs w:val="24"/>
                              </w:rPr>
                              <w:t>各々の状況や</w:t>
                            </w:r>
                            <w:r w:rsidR="000E2988" w:rsidRPr="00743074">
                              <w:rPr>
                                <w:rFonts w:hint="eastAsia"/>
                                <w:color w:val="000000" w:themeColor="text1"/>
                                <w:sz w:val="24"/>
                                <w:szCs w:val="24"/>
                              </w:rPr>
                              <w:t>，</w:t>
                            </w:r>
                            <w:r w:rsidR="00355A5C" w:rsidRPr="00743074">
                              <w:rPr>
                                <w:rFonts w:hint="eastAsia"/>
                                <w:color w:val="000000" w:themeColor="text1"/>
                                <w:sz w:val="24"/>
                                <w:szCs w:val="24"/>
                              </w:rPr>
                              <w:t>今後の需要増に対応した環境整備の必要性について</w:t>
                            </w:r>
                            <w:r w:rsidR="000E2988" w:rsidRPr="00743074">
                              <w:rPr>
                                <w:rFonts w:hint="eastAsia"/>
                                <w:color w:val="000000" w:themeColor="text1"/>
                                <w:sz w:val="24"/>
                                <w:szCs w:val="24"/>
                              </w:rPr>
                              <w:t>追記</w:t>
                            </w:r>
                            <w:r w:rsidR="00355A5C" w:rsidRPr="00743074">
                              <w:rPr>
                                <w:rFonts w:hint="eastAsia"/>
                                <w:color w:val="000000" w:themeColor="text1"/>
                                <w:sz w:val="24"/>
                                <w:szCs w:val="24"/>
                              </w:rPr>
                              <w:t>しました。</w:t>
                            </w:r>
                          </w:p>
                          <w:p w:rsidR="004C6D57" w:rsidRPr="00743074" w:rsidRDefault="004C6D57" w:rsidP="00743074">
                            <w:pPr>
                              <w:spacing w:afterLines="25" w:after="112"/>
                              <w:ind w:leftChars="100" w:left="444" w:hangingChars="100" w:hanging="232"/>
                              <w:rPr>
                                <w:color w:val="000000" w:themeColor="text1"/>
                                <w:sz w:val="24"/>
                                <w:szCs w:val="24"/>
                              </w:rPr>
                            </w:pPr>
                            <w:r w:rsidRPr="00743074">
                              <w:rPr>
                                <w:rFonts w:hint="eastAsia"/>
                                <w:color w:val="000000" w:themeColor="text1"/>
                                <w:sz w:val="24"/>
                                <w:szCs w:val="24"/>
                              </w:rPr>
                              <w:t>④</w:t>
                            </w:r>
                            <w:r w:rsidRPr="00743074">
                              <w:rPr>
                                <w:color w:val="000000" w:themeColor="text1"/>
                                <w:sz w:val="24"/>
                                <w:szCs w:val="24"/>
                              </w:rPr>
                              <w:t xml:space="preserve">　</w:t>
                            </w:r>
                            <w:r w:rsidRPr="00743074">
                              <w:rPr>
                                <w:rFonts w:hint="eastAsia"/>
                                <w:color w:val="000000" w:themeColor="text1"/>
                                <w:sz w:val="24"/>
                                <w:szCs w:val="24"/>
                              </w:rPr>
                              <w:t>高齢者等への専門的な口腔ケア等に対応できる人材の確保について詳述するとともに，介護予防や低栄養予防の視点から，多職種連携を担う歯科衛生</w:t>
                            </w:r>
                            <w:r w:rsidR="00C57C6D">
                              <w:rPr>
                                <w:rFonts w:hint="eastAsia"/>
                                <w:color w:val="000000" w:themeColor="text1"/>
                                <w:sz w:val="24"/>
                                <w:szCs w:val="24"/>
                              </w:rPr>
                              <w:t>士</w:t>
                            </w:r>
                            <w:r w:rsidRPr="00743074">
                              <w:rPr>
                                <w:rFonts w:hint="eastAsia"/>
                                <w:color w:val="000000" w:themeColor="text1"/>
                                <w:sz w:val="24"/>
                                <w:szCs w:val="24"/>
                              </w:rPr>
                              <w:t>の育成について追記</w:t>
                            </w:r>
                            <w:r w:rsidR="000E2988" w:rsidRPr="00743074">
                              <w:rPr>
                                <w:rFonts w:hint="eastAsia"/>
                                <w:color w:val="000000" w:themeColor="text1"/>
                                <w:sz w:val="24"/>
                                <w:szCs w:val="24"/>
                              </w:rPr>
                              <w:t>しました</w:t>
                            </w:r>
                            <w:r w:rsidRPr="00743074">
                              <w:rPr>
                                <w:rFonts w:hint="eastAsia"/>
                                <w:color w:val="000000" w:themeColor="text1"/>
                                <w:sz w:val="24"/>
                                <w:szCs w:val="24"/>
                              </w:rPr>
                              <w:t>。</w:t>
                            </w:r>
                          </w:p>
                          <w:p w:rsidR="004C6D57" w:rsidRPr="00743074" w:rsidRDefault="004C6D57" w:rsidP="00743074">
                            <w:pPr>
                              <w:spacing w:afterLines="2050" w:after="9225"/>
                              <w:ind w:firstLineChars="100" w:firstLine="232"/>
                              <w:rPr>
                                <w:color w:val="000000" w:themeColor="text1"/>
                                <w:sz w:val="24"/>
                                <w:szCs w:val="24"/>
                              </w:rPr>
                            </w:pPr>
                            <w:r w:rsidRPr="00743074">
                              <w:rPr>
                                <w:rFonts w:hint="eastAsia"/>
                                <w:color w:val="000000" w:themeColor="text1"/>
                                <w:sz w:val="24"/>
                                <w:szCs w:val="24"/>
                              </w:rPr>
                              <w:t>⑤　その他，文章中の表現や図表の体裁等を修正</w:t>
                            </w:r>
                            <w:r w:rsidR="000E2988" w:rsidRPr="00743074">
                              <w:rPr>
                                <w:rFonts w:hint="eastAsia"/>
                                <w:color w:val="000000" w:themeColor="text1"/>
                                <w:sz w:val="24"/>
                                <w:szCs w:val="24"/>
                              </w:rPr>
                              <w:t>しました</w:t>
                            </w:r>
                            <w:r w:rsidRPr="00743074">
                              <w:rPr>
                                <w:rFonts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398pt;margin-top:2pt;width:449.2pt;height:329.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0uvwgIAALwFAAAOAAAAZHJzL2Uyb0RvYy54bWysVMFuEzEQvSPxD5bvdDdp0oZVN1XUqgip&#10;aita1LPj9XZX8nqM7SQb/gM+AM6cEQc+h0r8BWN7d1NKxQGRg2N73rzxvJ2Zo+O2kWQtjK1B5XS0&#10;l1IiFIeiVnc5fXtz9mJGiXVMFUyCEjndCkuP58+fHW10JsZQgSyEIUiibLbROa2c01mSWF6Jhtk9&#10;0EKhsQTTMIdHc5cUhm2QvZHJOE0Pkg2YQhvgwlq8PY1GOg/8ZSm4uyxLKxyROcW3ubCasC79msyP&#10;WHZnmK5q3j2D/cMrGlYrDDpQnTLHyMrUf1A1NTdgoXR7HJoEyrLmIuSA2YzSR9lcV0yLkAuKY/Ug&#10;k/1/tPxifWVIXeT0gBLFGvxE918+33/89uP7p+Tnh69xRw68UBttM8Rf6yvTnSxufdZtaRr/j/mQ&#10;Noi7HcQVrSMcL6eH6WQ2m1LC0TYZzfans33PmuzctbHulYCG+E1ODX69ICpbn1sXoT3ER1NwVkuJ&#10;9yyTimwwhf1pGhwsyLrwRm8LtSROpCFrhlXg2nEX9jeUJz5ltoqgYOpgUuEjfe4x27BzWyli3Dei&#10;RPkwv3GM7At3F4xxLpQbRVPFChHppyn++lf0HkEKqZDQM5f4+oG7I+iRkaTnjsJ0eO8qQt0Pzp0k&#10;f3MePEJkUG5wbmoF5qnMJGbVRY74XqQojVfJtcsWIX67hGKLdWYgNqDV/KxGwc+ZdVfMYMdhb+IU&#10;cZe4lBLwW0K3o6QC8/6pe4/HRkArJRvs4JzadytmBCXytcIWeTmaTHzLh8NkejjGg3loWT60qFVz&#10;AlgeI5xXmoetxzvZb0sDzS0Om4WPiiamOMbOKXemP5y4OFlwXHGxWAQYtrlm7lxda+7JvcC+1G7a&#10;W2Z0V+gOe+QC+m5n2aN6j1jvqWCxclDWoRl2unbS44gINdSNMz+DHp4Dajd0578AAAD//wMAUEsD&#10;BBQABgAIAAAAIQCm0wzs3QAAAAYBAAAPAAAAZHJzL2Rvd25yZXYueG1sTI/BTsMwEETvSPyDtUhc&#10;EHUaosgN2VQICZAQF1o+wI23SSC2Q+w04e9ZTvS0Gs1o5m25XWwvTjSGzjuE9SoBQa72pnMNwsf+&#10;6VaBCFE7o3vvCOGHAmyry4tSF8bP7p1Ou9gILnGh0AhtjEMhZahbsjqs/ECOvaMfrY4sx0aaUc9c&#10;bnuZJkkure4cL7R6oMeW6q/dZBE2+0a9vmT1Tbqe5eddcqTv57cJ8fpqebgHEWmJ/2H4w2d0qJjp&#10;4CdngugR+JGIkPFhU21UBuKAkOepAlmV8hy/+gUAAP//AwBQSwECLQAUAAYACAAAACEAtoM4kv4A&#10;AADhAQAAEwAAAAAAAAAAAAAAAAAAAAAAW0NvbnRlbnRfVHlwZXNdLnhtbFBLAQItABQABgAIAAAA&#10;IQA4/SH/1gAAAJQBAAALAAAAAAAAAAAAAAAAAC8BAABfcmVscy8ucmVsc1BLAQItABQABgAIAAAA&#10;IQCBb0uvwgIAALwFAAAOAAAAAAAAAAAAAAAAAC4CAABkcnMvZTJvRG9jLnhtbFBLAQItABQABgAI&#10;AAAAIQCm0wzs3QAAAAYBAAAPAAAAAAAAAAAAAAAAABwFAABkcnMvZG93bnJldi54bWxQSwUGAAAA&#10;AAQABADzAAAAJgYAAAAA&#10;" filled="f" strokecolor="#44546a [3215]" strokeweight=".5pt">
                <v:textbox>
                  <w:txbxContent>
                    <w:p w:rsidR="00075514" w:rsidRPr="00743074" w:rsidRDefault="0035126A" w:rsidP="00743074">
                      <w:pPr>
                        <w:spacing w:afterLines="25" w:after="112"/>
                        <w:ind w:left="212" w:hangingChars="100" w:hanging="212"/>
                        <w:rPr>
                          <w:color w:val="000000" w:themeColor="text1"/>
                          <w:sz w:val="24"/>
                          <w:szCs w:val="24"/>
                        </w:rPr>
                      </w:pPr>
                      <w:r>
                        <w:rPr>
                          <w:rFonts w:hint="eastAsia"/>
                          <w:color w:val="000000" w:themeColor="text1"/>
                        </w:rPr>
                        <w:t>■</w:t>
                      </w:r>
                      <w:r w:rsidR="005B2747">
                        <w:rPr>
                          <w:color w:val="000000" w:themeColor="text1"/>
                        </w:rPr>
                        <w:t xml:space="preserve">　</w:t>
                      </w:r>
                      <w:r w:rsidR="00075514" w:rsidRPr="003F193F">
                        <w:rPr>
                          <w:rFonts w:hint="eastAsia"/>
                          <w:color w:val="000000" w:themeColor="text1"/>
                        </w:rPr>
                        <w:t>計</w:t>
                      </w:r>
                      <w:r w:rsidR="00075514" w:rsidRPr="00743074">
                        <w:rPr>
                          <w:rFonts w:hint="eastAsia"/>
                          <w:color w:val="000000" w:themeColor="text1"/>
                          <w:sz w:val="24"/>
                          <w:szCs w:val="24"/>
                        </w:rPr>
                        <w:t>画の中間年にあたり，連動する計画である「医療計画」や「高齢者プラン」とともに，在宅歯科医療・口腔ケアに係る分野の見直し等を行</w:t>
                      </w:r>
                      <w:r w:rsidR="00173350" w:rsidRPr="00743074">
                        <w:rPr>
                          <w:rFonts w:hint="eastAsia"/>
                          <w:color w:val="000000" w:themeColor="text1"/>
                          <w:sz w:val="24"/>
                          <w:szCs w:val="24"/>
                        </w:rPr>
                        <w:t>いました。</w:t>
                      </w:r>
                    </w:p>
                    <w:p w:rsidR="00C56D08" w:rsidRPr="00743074" w:rsidRDefault="004837B6" w:rsidP="005B2747">
                      <w:pPr>
                        <w:ind w:firstLineChars="100" w:firstLine="232"/>
                        <w:rPr>
                          <w:color w:val="000000" w:themeColor="text1"/>
                          <w:sz w:val="24"/>
                          <w:szCs w:val="24"/>
                        </w:rPr>
                      </w:pPr>
                      <w:r w:rsidRPr="00743074">
                        <w:rPr>
                          <w:rFonts w:hint="eastAsia"/>
                          <w:color w:val="000000" w:themeColor="text1"/>
                          <w:sz w:val="24"/>
                          <w:szCs w:val="24"/>
                        </w:rPr>
                        <w:t xml:space="preserve">①　</w:t>
                      </w:r>
                      <w:r w:rsidR="00C56D08" w:rsidRPr="00743074">
                        <w:rPr>
                          <w:rFonts w:hint="eastAsia"/>
                          <w:color w:val="000000" w:themeColor="text1"/>
                          <w:sz w:val="24"/>
                          <w:szCs w:val="24"/>
                        </w:rPr>
                        <w:t>次の指標を，目標設定する指標に追加</w:t>
                      </w:r>
                      <w:r w:rsidR="002462D5" w:rsidRPr="00743074">
                        <w:rPr>
                          <w:rFonts w:hint="eastAsia"/>
                          <w:color w:val="000000" w:themeColor="text1"/>
                          <w:sz w:val="24"/>
                          <w:szCs w:val="24"/>
                        </w:rPr>
                        <w:t>しました。</w:t>
                      </w:r>
                    </w:p>
                    <w:p w:rsidR="004837B6" w:rsidRPr="00743074" w:rsidRDefault="004837B6" w:rsidP="00743074">
                      <w:pPr>
                        <w:spacing w:afterLines="25" w:after="112"/>
                        <w:ind w:firstLineChars="200" w:firstLine="424"/>
                        <w:rPr>
                          <w:color w:val="000000" w:themeColor="text1"/>
                          <w:bdr w:val="single" w:sz="4" w:space="0" w:color="auto"/>
                        </w:rPr>
                      </w:pPr>
                      <w:r w:rsidRPr="003F193F">
                        <w:rPr>
                          <w:color w:val="000000" w:themeColor="text1"/>
                        </w:rPr>
                        <w:t xml:space="preserve">(S)  </w:t>
                      </w:r>
                      <w:r w:rsidRPr="00743074">
                        <w:rPr>
                          <w:color w:val="000000" w:themeColor="text1"/>
                          <w:bdr w:val="single" w:sz="4" w:space="0" w:color="auto"/>
                        </w:rPr>
                        <w:t>訪問口腔衛生指導を実施している診療所・病院数</w:t>
                      </w:r>
                      <w:r w:rsidRPr="00743074">
                        <w:rPr>
                          <w:rFonts w:hint="eastAsia"/>
                          <w:color w:val="000000" w:themeColor="text1"/>
                          <w:bdr w:val="single" w:sz="4" w:space="0" w:color="auto"/>
                        </w:rPr>
                        <w:t xml:space="preserve"> </w:t>
                      </w:r>
                    </w:p>
                    <w:p w:rsidR="004837B6" w:rsidRPr="00743074" w:rsidRDefault="004837B6" w:rsidP="005B28AC">
                      <w:pPr>
                        <w:ind w:leftChars="100" w:left="444" w:hangingChars="100" w:hanging="232"/>
                        <w:rPr>
                          <w:color w:val="000000" w:themeColor="text1"/>
                          <w:sz w:val="24"/>
                          <w:szCs w:val="24"/>
                        </w:rPr>
                      </w:pPr>
                      <w:r w:rsidRPr="00743074">
                        <w:rPr>
                          <w:rFonts w:hint="eastAsia"/>
                          <w:color w:val="000000" w:themeColor="text1"/>
                          <w:sz w:val="24"/>
                          <w:szCs w:val="24"/>
                        </w:rPr>
                        <w:t>②</w:t>
                      </w:r>
                      <w:r w:rsidRPr="00743074">
                        <w:rPr>
                          <w:color w:val="000000" w:themeColor="text1"/>
                          <w:sz w:val="24"/>
                          <w:szCs w:val="24"/>
                        </w:rPr>
                        <w:t xml:space="preserve">　</w:t>
                      </w:r>
                      <w:r w:rsidR="005B28AC" w:rsidRPr="005B28AC">
                        <w:rPr>
                          <w:rFonts w:hint="eastAsia"/>
                          <w:color w:val="000000" w:themeColor="text1"/>
                          <w:sz w:val="24"/>
                          <w:szCs w:val="24"/>
                        </w:rPr>
                        <w:t>次の指標を，現状を把握するために注視する指標として採用し，その状況について「現状」に記載しました。</w:t>
                      </w:r>
                      <w:bookmarkStart w:id="1" w:name="_GoBack"/>
                      <w:bookmarkEnd w:id="1"/>
                    </w:p>
                    <w:p w:rsidR="004837B6" w:rsidRPr="003F193F" w:rsidRDefault="004837B6" w:rsidP="005B2747">
                      <w:pPr>
                        <w:ind w:firstLineChars="200" w:firstLine="424"/>
                        <w:rPr>
                          <w:color w:val="000000" w:themeColor="text1"/>
                        </w:rPr>
                      </w:pPr>
                      <w:r w:rsidRPr="003F193F">
                        <w:rPr>
                          <w:color w:val="000000" w:themeColor="text1"/>
                        </w:rPr>
                        <w:t xml:space="preserve">(P)  </w:t>
                      </w:r>
                      <w:r w:rsidRPr="00743074">
                        <w:rPr>
                          <w:color w:val="000000" w:themeColor="text1"/>
                          <w:bdr w:val="single" w:sz="4" w:space="0" w:color="auto"/>
                        </w:rPr>
                        <w:t>歯科衛生士を帯同した訪問歯科診療を受けた患者数</w:t>
                      </w:r>
                      <w:r w:rsidRPr="00743074">
                        <w:rPr>
                          <w:color w:val="000000" w:themeColor="text1"/>
                          <w:bdr w:val="single" w:sz="4" w:space="0" w:color="auto"/>
                        </w:rPr>
                        <w:t xml:space="preserve"> </w:t>
                      </w:r>
                    </w:p>
                    <w:p w:rsidR="00E81311" w:rsidRPr="003F193F" w:rsidRDefault="004837B6" w:rsidP="00743074">
                      <w:pPr>
                        <w:spacing w:afterLines="25" w:after="112"/>
                        <w:ind w:firstLineChars="200" w:firstLine="424"/>
                        <w:rPr>
                          <w:color w:val="000000" w:themeColor="text1"/>
                        </w:rPr>
                      </w:pPr>
                      <w:r w:rsidRPr="003F193F">
                        <w:rPr>
                          <w:color w:val="000000" w:themeColor="text1"/>
                        </w:rPr>
                        <w:t xml:space="preserve">(P)  </w:t>
                      </w:r>
                      <w:r w:rsidRPr="00743074">
                        <w:rPr>
                          <w:color w:val="000000" w:themeColor="text1"/>
                          <w:bdr w:val="single" w:sz="4" w:space="0" w:color="auto"/>
                        </w:rPr>
                        <w:t>訪問口腔衛生指導を受けた患者数</w:t>
                      </w:r>
                      <w:r w:rsidRPr="003F193F">
                        <w:rPr>
                          <w:rFonts w:hint="eastAsia"/>
                          <w:color w:val="000000" w:themeColor="text1"/>
                        </w:rPr>
                        <w:t xml:space="preserve"> </w:t>
                      </w:r>
                      <w:r w:rsidRPr="003F193F">
                        <w:rPr>
                          <w:color w:val="000000" w:themeColor="text1"/>
                        </w:rPr>
                        <w:t xml:space="preserve"> </w:t>
                      </w:r>
                    </w:p>
                    <w:p w:rsidR="00432BB9" w:rsidRPr="00743074" w:rsidRDefault="00432BB9" w:rsidP="00743074">
                      <w:pPr>
                        <w:spacing w:afterLines="25" w:after="112"/>
                        <w:ind w:leftChars="100" w:left="444" w:hangingChars="100" w:hanging="232"/>
                        <w:rPr>
                          <w:color w:val="000000" w:themeColor="text1"/>
                          <w:sz w:val="24"/>
                          <w:szCs w:val="24"/>
                        </w:rPr>
                      </w:pPr>
                      <w:r w:rsidRPr="00743074">
                        <w:rPr>
                          <w:rFonts w:hint="eastAsia"/>
                          <w:color w:val="000000" w:themeColor="text1"/>
                          <w:sz w:val="24"/>
                          <w:szCs w:val="24"/>
                        </w:rPr>
                        <w:t>③</w:t>
                      </w:r>
                      <w:r w:rsidRPr="00743074">
                        <w:rPr>
                          <w:color w:val="000000" w:themeColor="text1"/>
                          <w:sz w:val="24"/>
                          <w:szCs w:val="24"/>
                        </w:rPr>
                        <w:t xml:space="preserve">　</w:t>
                      </w:r>
                      <w:r w:rsidR="004C6D57" w:rsidRPr="00743074">
                        <w:rPr>
                          <w:rFonts w:hint="eastAsia"/>
                          <w:color w:val="000000" w:themeColor="text1"/>
                          <w:sz w:val="24"/>
                          <w:szCs w:val="24"/>
                        </w:rPr>
                        <w:t>①②を踏まえ，</w:t>
                      </w:r>
                      <w:r w:rsidR="00355A5C" w:rsidRPr="00743074">
                        <w:rPr>
                          <w:rFonts w:hint="eastAsia"/>
                          <w:color w:val="000000" w:themeColor="text1"/>
                          <w:sz w:val="24"/>
                          <w:szCs w:val="24"/>
                        </w:rPr>
                        <w:t>各々の状況や</w:t>
                      </w:r>
                      <w:r w:rsidR="000E2988" w:rsidRPr="00743074">
                        <w:rPr>
                          <w:rFonts w:hint="eastAsia"/>
                          <w:color w:val="000000" w:themeColor="text1"/>
                          <w:sz w:val="24"/>
                          <w:szCs w:val="24"/>
                        </w:rPr>
                        <w:t>，</w:t>
                      </w:r>
                      <w:r w:rsidR="00355A5C" w:rsidRPr="00743074">
                        <w:rPr>
                          <w:rFonts w:hint="eastAsia"/>
                          <w:color w:val="000000" w:themeColor="text1"/>
                          <w:sz w:val="24"/>
                          <w:szCs w:val="24"/>
                        </w:rPr>
                        <w:t>今後の需要増に対応した環境整備の必要性について</w:t>
                      </w:r>
                      <w:r w:rsidR="000E2988" w:rsidRPr="00743074">
                        <w:rPr>
                          <w:rFonts w:hint="eastAsia"/>
                          <w:color w:val="000000" w:themeColor="text1"/>
                          <w:sz w:val="24"/>
                          <w:szCs w:val="24"/>
                        </w:rPr>
                        <w:t>追記</w:t>
                      </w:r>
                      <w:r w:rsidR="00355A5C" w:rsidRPr="00743074">
                        <w:rPr>
                          <w:rFonts w:hint="eastAsia"/>
                          <w:color w:val="000000" w:themeColor="text1"/>
                          <w:sz w:val="24"/>
                          <w:szCs w:val="24"/>
                        </w:rPr>
                        <w:t>しました。</w:t>
                      </w:r>
                    </w:p>
                    <w:p w:rsidR="004C6D57" w:rsidRPr="00743074" w:rsidRDefault="004C6D57" w:rsidP="00743074">
                      <w:pPr>
                        <w:spacing w:afterLines="25" w:after="112"/>
                        <w:ind w:leftChars="100" w:left="444" w:hangingChars="100" w:hanging="232"/>
                        <w:rPr>
                          <w:color w:val="000000" w:themeColor="text1"/>
                          <w:sz w:val="24"/>
                          <w:szCs w:val="24"/>
                        </w:rPr>
                      </w:pPr>
                      <w:r w:rsidRPr="00743074">
                        <w:rPr>
                          <w:rFonts w:hint="eastAsia"/>
                          <w:color w:val="000000" w:themeColor="text1"/>
                          <w:sz w:val="24"/>
                          <w:szCs w:val="24"/>
                        </w:rPr>
                        <w:t>④</w:t>
                      </w:r>
                      <w:r w:rsidRPr="00743074">
                        <w:rPr>
                          <w:color w:val="000000" w:themeColor="text1"/>
                          <w:sz w:val="24"/>
                          <w:szCs w:val="24"/>
                        </w:rPr>
                        <w:t xml:space="preserve">　</w:t>
                      </w:r>
                      <w:r w:rsidRPr="00743074">
                        <w:rPr>
                          <w:rFonts w:hint="eastAsia"/>
                          <w:color w:val="000000" w:themeColor="text1"/>
                          <w:sz w:val="24"/>
                          <w:szCs w:val="24"/>
                        </w:rPr>
                        <w:t>高齢者等への専門的な口腔ケア等に対応できる人材の確保について詳述するとともに，介護予防や低栄養予防の視点から，多職種連携を担う歯科衛生</w:t>
                      </w:r>
                      <w:r w:rsidR="00C57C6D">
                        <w:rPr>
                          <w:rFonts w:hint="eastAsia"/>
                          <w:color w:val="000000" w:themeColor="text1"/>
                          <w:sz w:val="24"/>
                          <w:szCs w:val="24"/>
                        </w:rPr>
                        <w:t>士</w:t>
                      </w:r>
                      <w:r w:rsidRPr="00743074">
                        <w:rPr>
                          <w:rFonts w:hint="eastAsia"/>
                          <w:color w:val="000000" w:themeColor="text1"/>
                          <w:sz w:val="24"/>
                          <w:szCs w:val="24"/>
                        </w:rPr>
                        <w:t>の育成について追記</w:t>
                      </w:r>
                      <w:r w:rsidR="000E2988" w:rsidRPr="00743074">
                        <w:rPr>
                          <w:rFonts w:hint="eastAsia"/>
                          <w:color w:val="000000" w:themeColor="text1"/>
                          <w:sz w:val="24"/>
                          <w:szCs w:val="24"/>
                        </w:rPr>
                        <w:t>しました</w:t>
                      </w:r>
                      <w:r w:rsidRPr="00743074">
                        <w:rPr>
                          <w:rFonts w:hint="eastAsia"/>
                          <w:color w:val="000000" w:themeColor="text1"/>
                          <w:sz w:val="24"/>
                          <w:szCs w:val="24"/>
                        </w:rPr>
                        <w:t>。</w:t>
                      </w:r>
                    </w:p>
                    <w:p w:rsidR="004C6D57" w:rsidRPr="00743074" w:rsidRDefault="004C6D57" w:rsidP="00743074">
                      <w:pPr>
                        <w:spacing w:afterLines="2050" w:after="9225"/>
                        <w:ind w:firstLineChars="100" w:firstLine="232"/>
                        <w:rPr>
                          <w:color w:val="000000" w:themeColor="text1"/>
                          <w:sz w:val="24"/>
                          <w:szCs w:val="24"/>
                        </w:rPr>
                      </w:pPr>
                      <w:r w:rsidRPr="00743074">
                        <w:rPr>
                          <w:rFonts w:hint="eastAsia"/>
                          <w:color w:val="000000" w:themeColor="text1"/>
                          <w:sz w:val="24"/>
                          <w:szCs w:val="24"/>
                        </w:rPr>
                        <w:t>⑤　その他，文章中の表現や図表の体裁等を修正</w:t>
                      </w:r>
                      <w:r w:rsidR="000E2988" w:rsidRPr="00743074">
                        <w:rPr>
                          <w:rFonts w:hint="eastAsia"/>
                          <w:color w:val="000000" w:themeColor="text1"/>
                          <w:sz w:val="24"/>
                          <w:szCs w:val="24"/>
                        </w:rPr>
                        <w:t>しました</w:t>
                      </w:r>
                      <w:r w:rsidRPr="00743074">
                        <w:rPr>
                          <w:rFonts w:hint="eastAsia"/>
                          <w:color w:val="000000" w:themeColor="text1"/>
                          <w:sz w:val="24"/>
                          <w:szCs w:val="24"/>
                        </w:rPr>
                        <w:t>。</w:t>
                      </w:r>
                    </w:p>
                  </w:txbxContent>
                </v:textbox>
                <w10:wrap anchorx="margin"/>
              </v:rect>
            </w:pict>
          </mc:Fallback>
        </mc:AlternateContent>
      </w:r>
    </w:p>
    <w:p w:rsidR="00FB53DE" w:rsidRPr="002D51CD" w:rsidRDefault="006E4798" w:rsidP="002D51CD">
      <w:r w:rsidRPr="002D51CD">
        <w:rPr>
          <w:rFonts w:hint="eastAsia"/>
        </w:rPr>
        <w:t xml:space="preserve"> </w:t>
      </w:r>
    </w:p>
    <w:p w:rsidR="00FB53DE" w:rsidRPr="002D51CD" w:rsidRDefault="00FB53DE" w:rsidP="002D51CD"/>
    <w:p w:rsidR="00FD24D0" w:rsidRPr="002D51CD" w:rsidRDefault="00FD24D0" w:rsidP="002D51CD"/>
    <w:p w:rsidR="00FD24D0" w:rsidRPr="002D51CD" w:rsidRDefault="00FD24D0" w:rsidP="002D51CD"/>
    <w:p w:rsidR="00FD24D0" w:rsidRPr="002D51CD" w:rsidRDefault="00FD24D0" w:rsidP="002D51CD"/>
    <w:p w:rsidR="00FD24D0" w:rsidRPr="002D51CD" w:rsidRDefault="00FD24D0" w:rsidP="002D51CD"/>
    <w:p w:rsidR="00FD24D0" w:rsidRPr="002D51CD" w:rsidRDefault="00FD24D0" w:rsidP="002D51CD"/>
    <w:p w:rsidR="00FD24D0" w:rsidRPr="002D51CD" w:rsidRDefault="00FD24D0" w:rsidP="002D51CD"/>
    <w:p w:rsidR="00FD24D0" w:rsidRPr="002D51CD" w:rsidRDefault="00FD24D0" w:rsidP="002D51CD"/>
    <w:p w:rsidR="008D0A1A" w:rsidRPr="002D51CD" w:rsidRDefault="008D0A1A" w:rsidP="002D51CD"/>
    <w:p w:rsidR="004C6D57" w:rsidRPr="002D51CD" w:rsidRDefault="004C6D57" w:rsidP="002D51CD"/>
    <w:p w:rsidR="004C6D57" w:rsidRPr="002D51CD" w:rsidRDefault="004C6D57" w:rsidP="002D51CD"/>
    <w:p w:rsidR="004C6D57" w:rsidRDefault="004C6D57" w:rsidP="000601F8"/>
    <w:p w:rsidR="00361F25" w:rsidRDefault="00361F25" w:rsidP="000601F8"/>
    <w:p w:rsidR="00C82321" w:rsidRDefault="00C82321" w:rsidP="000601F8">
      <w:pPr>
        <w:rPr>
          <w:rFonts w:asciiTheme="majorEastAsia" w:eastAsiaTheme="majorEastAsia" w:hAnsiTheme="majorEastAsia"/>
          <w:b/>
          <w:color w:val="FFFFFF" w:themeColor="background1"/>
          <w:sz w:val="28"/>
          <w:szCs w:val="28"/>
          <w:shd w:val="clear" w:color="auto" w:fill="2E74B5" w:themeFill="accent1" w:themeFillShade="BF"/>
        </w:rPr>
      </w:pPr>
    </w:p>
    <w:p w:rsidR="004C6D57" w:rsidRPr="004766A2" w:rsidRDefault="00933D15" w:rsidP="000601F8">
      <w:pPr>
        <w:rPr>
          <w:rFonts w:asciiTheme="majorEastAsia" w:eastAsiaTheme="majorEastAsia" w:hAnsiTheme="majorEastAsia"/>
          <w:b/>
          <w:color w:val="FFFFFF" w:themeColor="background1"/>
          <w:sz w:val="28"/>
          <w:szCs w:val="28"/>
          <w:shd w:val="clear" w:color="auto" w:fill="2E74B5" w:themeFill="accent1" w:themeFillShade="BF"/>
        </w:rPr>
      </w:pPr>
      <w:r w:rsidRPr="004766A2">
        <w:rPr>
          <w:rFonts w:asciiTheme="majorEastAsia" w:eastAsiaTheme="majorEastAsia" w:hAnsiTheme="majorEastAsia" w:hint="eastAsia"/>
          <w:b/>
          <w:color w:val="FFFFFF" w:themeColor="background1"/>
          <w:sz w:val="28"/>
          <w:szCs w:val="28"/>
          <w:shd w:val="clear" w:color="auto" w:fill="2E74B5" w:themeFill="accent1" w:themeFillShade="BF"/>
        </w:rPr>
        <w:t xml:space="preserve">２　</w:t>
      </w:r>
      <w:r w:rsidR="004F5921" w:rsidRPr="004766A2">
        <w:rPr>
          <w:rFonts w:asciiTheme="majorEastAsia" w:eastAsiaTheme="majorEastAsia" w:hAnsiTheme="majorEastAsia" w:hint="eastAsia"/>
          <w:b/>
          <w:color w:val="FFFFFF" w:themeColor="background1"/>
          <w:sz w:val="28"/>
          <w:szCs w:val="28"/>
          <w:shd w:val="clear" w:color="auto" w:fill="2E74B5" w:themeFill="accent1" w:themeFillShade="BF"/>
        </w:rPr>
        <w:t>主な</w:t>
      </w:r>
      <w:r w:rsidRPr="004766A2">
        <w:rPr>
          <w:rFonts w:asciiTheme="majorEastAsia" w:eastAsiaTheme="majorEastAsia" w:hAnsiTheme="majorEastAsia" w:hint="eastAsia"/>
          <w:b/>
          <w:color w:val="FFFFFF" w:themeColor="background1"/>
          <w:sz w:val="28"/>
          <w:szCs w:val="28"/>
          <w:shd w:val="clear" w:color="auto" w:fill="2E74B5" w:themeFill="accent1" w:themeFillShade="BF"/>
        </w:rPr>
        <w:t>改定箇所</w:t>
      </w:r>
      <w:r w:rsidR="004766A2">
        <w:rPr>
          <w:rFonts w:asciiTheme="majorEastAsia" w:eastAsiaTheme="majorEastAsia" w:hAnsiTheme="majorEastAsia" w:hint="eastAsia"/>
          <w:b/>
          <w:color w:val="FFFFFF" w:themeColor="background1"/>
          <w:sz w:val="28"/>
          <w:szCs w:val="28"/>
          <w:shd w:val="clear" w:color="auto" w:fill="2E74B5" w:themeFill="accent1" w:themeFillShade="BF"/>
        </w:rPr>
        <w:t xml:space="preserve">　</w:t>
      </w:r>
    </w:p>
    <w:p w:rsidR="004F5921" w:rsidRPr="003561C0" w:rsidRDefault="00361F25" w:rsidP="004F5921">
      <w:pPr>
        <w:ind w:firstLineChars="100" w:firstLine="233"/>
        <w:rPr>
          <w:rFonts w:asciiTheme="majorEastAsia" w:eastAsiaTheme="majorEastAsia" w:hAnsiTheme="majorEastAsia"/>
          <w:b/>
          <w:sz w:val="24"/>
          <w:szCs w:val="24"/>
        </w:rPr>
      </w:pPr>
      <w:r w:rsidRPr="003561C0">
        <w:rPr>
          <w:rFonts w:asciiTheme="majorEastAsia" w:eastAsiaTheme="majorEastAsia" w:hAnsiTheme="majorEastAsia" w:hint="eastAsia"/>
          <w:b/>
          <w:sz w:val="24"/>
          <w:szCs w:val="24"/>
        </w:rPr>
        <w:t>●</w:t>
      </w:r>
      <w:r w:rsidR="00933D15" w:rsidRPr="003561C0">
        <w:rPr>
          <w:rFonts w:asciiTheme="majorEastAsia" w:eastAsiaTheme="majorEastAsia" w:hAnsiTheme="majorEastAsia" w:hint="eastAsia"/>
          <w:b/>
          <w:sz w:val="24"/>
          <w:szCs w:val="24"/>
        </w:rPr>
        <w:t xml:space="preserve">　</w:t>
      </w:r>
      <w:r w:rsidR="009C30BC" w:rsidRPr="003561C0">
        <w:rPr>
          <w:rFonts w:asciiTheme="majorEastAsia" w:eastAsiaTheme="majorEastAsia" w:hAnsiTheme="majorEastAsia" w:hint="eastAsia"/>
          <w:b/>
          <w:sz w:val="24"/>
          <w:szCs w:val="24"/>
        </w:rPr>
        <w:t>第４章</w:t>
      </w:r>
      <w:r w:rsidR="004F5921" w:rsidRPr="003561C0">
        <w:rPr>
          <w:rFonts w:asciiTheme="majorEastAsia" w:eastAsiaTheme="majorEastAsia" w:hAnsiTheme="majorEastAsia" w:hint="eastAsia"/>
          <w:b/>
          <w:sz w:val="24"/>
          <w:szCs w:val="24"/>
        </w:rPr>
        <w:t xml:space="preserve">　施策体系　</w:t>
      </w:r>
      <w:r w:rsidR="009C30BC" w:rsidRPr="003561C0">
        <w:rPr>
          <w:rFonts w:asciiTheme="majorEastAsia" w:eastAsiaTheme="majorEastAsia" w:hAnsiTheme="majorEastAsia" w:hint="eastAsia"/>
          <w:b/>
          <w:sz w:val="24"/>
          <w:szCs w:val="24"/>
        </w:rPr>
        <w:t>⑴　ライフステージ</w:t>
      </w:r>
      <w:r w:rsidR="002F1A60" w:rsidRPr="003561C0">
        <w:rPr>
          <w:rFonts w:asciiTheme="majorEastAsia" w:eastAsiaTheme="majorEastAsia" w:hAnsiTheme="majorEastAsia" w:hint="eastAsia"/>
          <w:b/>
          <w:sz w:val="24"/>
          <w:szCs w:val="24"/>
        </w:rPr>
        <w:t>等</w:t>
      </w:r>
      <w:r w:rsidR="006D1037" w:rsidRPr="003561C0">
        <w:rPr>
          <w:rFonts w:asciiTheme="majorEastAsia" w:eastAsiaTheme="majorEastAsia" w:hAnsiTheme="majorEastAsia" w:hint="eastAsia"/>
          <w:b/>
          <w:sz w:val="24"/>
          <w:szCs w:val="24"/>
        </w:rPr>
        <w:t>に応じた歯科保健／カ　要介護者</w:t>
      </w:r>
    </w:p>
    <w:p w:rsidR="00361F25" w:rsidRPr="00AA4FC9" w:rsidRDefault="00361F25" w:rsidP="004F5921">
      <w:pPr>
        <w:rPr>
          <w:sz w:val="24"/>
          <w:szCs w:val="24"/>
        </w:rPr>
      </w:pPr>
      <w:r w:rsidRPr="00AA4FC9">
        <w:rPr>
          <w:rFonts w:hint="eastAsia"/>
          <w:sz w:val="24"/>
          <w:szCs w:val="24"/>
        </w:rPr>
        <w:t>【現状】</w:t>
      </w:r>
    </w:p>
    <w:p w:rsidR="004F5921" w:rsidRPr="00AA4FC9" w:rsidRDefault="004F5921" w:rsidP="00361F25">
      <w:pPr>
        <w:ind w:firstLineChars="100" w:firstLine="232"/>
        <w:rPr>
          <w:sz w:val="24"/>
          <w:szCs w:val="24"/>
          <w:u w:val="single"/>
        </w:rPr>
      </w:pPr>
      <w:r w:rsidRPr="00AA4FC9">
        <w:rPr>
          <w:rFonts w:hint="eastAsia"/>
          <w:sz w:val="24"/>
          <w:szCs w:val="24"/>
        </w:rPr>
        <w:t>訪問歯科診療の実施等により在宅や入所施設での療養を歯科医療面から支援する「在宅療養支援歯科診療所」は，</w:t>
      </w:r>
      <w:r w:rsidRPr="00AA4FC9">
        <w:rPr>
          <w:rFonts w:hint="eastAsia"/>
          <w:sz w:val="24"/>
          <w:szCs w:val="24"/>
          <w:u w:val="single"/>
        </w:rPr>
        <w:t>令和２（</w:t>
      </w:r>
      <w:r w:rsidRPr="00AA4FC9">
        <w:rPr>
          <w:sz w:val="24"/>
          <w:szCs w:val="24"/>
          <w:u w:val="single"/>
        </w:rPr>
        <w:t>2020</w:t>
      </w:r>
      <w:r w:rsidRPr="00AA4FC9">
        <w:rPr>
          <w:sz w:val="24"/>
          <w:szCs w:val="24"/>
          <w:u w:val="single"/>
        </w:rPr>
        <w:t>）年</w:t>
      </w:r>
      <w:r w:rsidRPr="00AA4FC9">
        <w:rPr>
          <w:sz w:val="24"/>
          <w:szCs w:val="24"/>
          <w:u w:val="single"/>
        </w:rPr>
        <w:t>3</w:t>
      </w:r>
      <w:r w:rsidRPr="00AA4FC9">
        <w:rPr>
          <w:sz w:val="24"/>
          <w:szCs w:val="24"/>
          <w:u w:val="single"/>
        </w:rPr>
        <w:t>月現在，県内で</w:t>
      </w:r>
      <w:r w:rsidRPr="00AA4FC9">
        <w:rPr>
          <w:sz w:val="24"/>
          <w:szCs w:val="24"/>
          <w:u w:val="single"/>
        </w:rPr>
        <w:t>279</w:t>
      </w:r>
      <w:r w:rsidRPr="00AA4FC9">
        <w:rPr>
          <w:sz w:val="24"/>
          <w:szCs w:val="24"/>
          <w:u w:val="single"/>
        </w:rPr>
        <w:t>施設が届出しており，この「在宅療養支援歯科診療所」等が行った歯科衛生士を帯同した訪問歯科診療の実施件数は，令和２（</w:t>
      </w:r>
      <w:r w:rsidRPr="00AA4FC9">
        <w:rPr>
          <w:sz w:val="24"/>
          <w:szCs w:val="24"/>
          <w:u w:val="single"/>
        </w:rPr>
        <w:t>2020</w:t>
      </w:r>
      <w:r w:rsidRPr="00AA4FC9">
        <w:rPr>
          <w:sz w:val="24"/>
          <w:szCs w:val="24"/>
          <w:u w:val="single"/>
        </w:rPr>
        <w:t>）年</w:t>
      </w:r>
      <w:r w:rsidRPr="00AA4FC9">
        <w:rPr>
          <w:sz w:val="24"/>
          <w:szCs w:val="24"/>
          <w:u w:val="single"/>
        </w:rPr>
        <w:t>3</w:t>
      </w:r>
      <w:r w:rsidRPr="00AA4FC9">
        <w:rPr>
          <w:sz w:val="24"/>
          <w:szCs w:val="24"/>
          <w:u w:val="single"/>
        </w:rPr>
        <w:t>月に</w:t>
      </w:r>
      <w:r w:rsidRPr="00AA4FC9">
        <w:rPr>
          <w:sz w:val="24"/>
          <w:szCs w:val="24"/>
          <w:u w:val="single"/>
        </w:rPr>
        <w:t>120,683</w:t>
      </w:r>
      <w:r w:rsidRPr="00AA4FC9">
        <w:rPr>
          <w:sz w:val="24"/>
          <w:szCs w:val="24"/>
          <w:u w:val="single"/>
        </w:rPr>
        <w:t>人となっています。</w:t>
      </w:r>
    </w:p>
    <w:p w:rsidR="004F5921" w:rsidRDefault="004F5921" w:rsidP="004F5921">
      <w:pPr>
        <w:rPr>
          <w:sz w:val="24"/>
          <w:szCs w:val="24"/>
          <w:u w:val="single"/>
        </w:rPr>
      </w:pPr>
      <w:r w:rsidRPr="00AA4FC9">
        <w:rPr>
          <w:rFonts w:hint="eastAsia"/>
          <w:sz w:val="24"/>
          <w:szCs w:val="24"/>
        </w:rPr>
        <w:t xml:space="preserve">　</w:t>
      </w:r>
      <w:r w:rsidRPr="00AA4FC9">
        <w:rPr>
          <w:rFonts w:hint="eastAsia"/>
          <w:sz w:val="24"/>
          <w:szCs w:val="24"/>
          <w:u w:val="single"/>
        </w:rPr>
        <w:t>また，訪問歯科診療を受けた患者に，歯科衛生士等が訪問して療養上必要な口腔衛生指導を行っている医療機関の数は，令和２（</w:t>
      </w:r>
      <w:r w:rsidRPr="00AA4FC9">
        <w:rPr>
          <w:sz w:val="24"/>
          <w:szCs w:val="24"/>
          <w:u w:val="single"/>
        </w:rPr>
        <w:t>2020</w:t>
      </w:r>
      <w:r w:rsidRPr="00AA4FC9">
        <w:rPr>
          <w:sz w:val="24"/>
          <w:szCs w:val="24"/>
          <w:u w:val="single"/>
        </w:rPr>
        <w:t>）年</w:t>
      </w:r>
      <w:r w:rsidRPr="00AA4FC9">
        <w:rPr>
          <w:sz w:val="24"/>
          <w:szCs w:val="24"/>
          <w:u w:val="single"/>
        </w:rPr>
        <w:t>3</w:t>
      </w:r>
      <w:r w:rsidRPr="00AA4FC9">
        <w:rPr>
          <w:sz w:val="24"/>
          <w:szCs w:val="24"/>
          <w:u w:val="single"/>
        </w:rPr>
        <w:t>月に</w:t>
      </w:r>
      <w:r w:rsidRPr="00AA4FC9">
        <w:rPr>
          <w:sz w:val="24"/>
          <w:szCs w:val="24"/>
          <w:u w:val="single"/>
        </w:rPr>
        <w:t>298</w:t>
      </w:r>
      <w:r w:rsidRPr="00AA4FC9">
        <w:rPr>
          <w:sz w:val="24"/>
          <w:szCs w:val="24"/>
          <w:u w:val="single"/>
        </w:rPr>
        <w:t>施設となっており，５年前と比べて</w:t>
      </w:r>
      <w:r w:rsidRPr="00AA4FC9">
        <w:rPr>
          <w:sz w:val="24"/>
          <w:szCs w:val="24"/>
          <w:u w:val="single"/>
        </w:rPr>
        <w:t>41</w:t>
      </w:r>
      <w:r w:rsidRPr="00AA4FC9">
        <w:rPr>
          <w:sz w:val="24"/>
          <w:szCs w:val="24"/>
          <w:u w:val="single"/>
        </w:rPr>
        <w:t>施設の増加（</w:t>
      </w:r>
      <w:r w:rsidRPr="00AA4FC9">
        <w:rPr>
          <w:sz w:val="24"/>
          <w:szCs w:val="24"/>
          <w:u w:val="single"/>
        </w:rPr>
        <w:t>1.16</w:t>
      </w:r>
      <w:r w:rsidRPr="00AA4FC9">
        <w:rPr>
          <w:sz w:val="24"/>
          <w:szCs w:val="24"/>
          <w:u w:val="single"/>
        </w:rPr>
        <w:t>倍）となっています。さらにこうした指導の実施件数</w:t>
      </w:r>
      <w:r w:rsidRPr="00AA4FC9">
        <w:rPr>
          <w:sz w:val="24"/>
          <w:szCs w:val="24"/>
          <w:u w:val="single"/>
        </w:rPr>
        <w:lastRenderedPageBreak/>
        <w:t>は，令和２（</w:t>
      </w:r>
      <w:r w:rsidRPr="00AA4FC9">
        <w:rPr>
          <w:sz w:val="24"/>
          <w:szCs w:val="24"/>
          <w:u w:val="single"/>
        </w:rPr>
        <w:t>2020</w:t>
      </w:r>
      <w:r w:rsidRPr="00AA4FC9">
        <w:rPr>
          <w:sz w:val="24"/>
          <w:szCs w:val="24"/>
          <w:u w:val="single"/>
        </w:rPr>
        <w:t>）年３月に</w:t>
      </w:r>
      <w:r w:rsidRPr="00AA4FC9">
        <w:rPr>
          <w:sz w:val="24"/>
          <w:szCs w:val="24"/>
          <w:u w:val="single"/>
        </w:rPr>
        <w:t>151,531</w:t>
      </w:r>
      <w:r w:rsidRPr="00AA4FC9">
        <w:rPr>
          <w:sz w:val="24"/>
          <w:szCs w:val="24"/>
          <w:u w:val="single"/>
        </w:rPr>
        <w:t>人となっており，５年間で</w:t>
      </w:r>
      <w:r w:rsidRPr="00AA4FC9">
        <w:rPr>
          <w:sz w:val="24"/>
          <w:szCs w:val="24"/>
          <w:u w:val="single"/>
        </w:rPr>
        <w:t>62,593</w:t>
      </w:r>
      <w:r w:rsidRPr="00AA4FC9">
        <w:rPr>
          <w:sz w:val="24"/>
          <w:szCs w:val="24"/>
          <w:u w:val="single"/>
        </w:rPr>
        <w:t>人の増加（</w:t>
      </w:r>
      <w:r w:rsidRPr="00AA4FC9">
        <w:rPr>
          <w:sz w:val="24"/>
          <w:szCs w:val="24"/>
          <w:u w:val="single"/>
        </w:rPr>
        <w:t>1.7</w:t>
      </w:r>
      <w:r w:rsidRPr="00AA4FC9">
        <w:rPr>
          <w:sz w:val="24"/>
          <w:szCs w:val="24"/>
          <w:u w:val="single"/>
        </w:rPr>
        <w:t>倍）となっています。</w:t>
      </w:r>
    </w:p>
    <w:p w:rsidR="00AB2DD0" w:rsidRPr="00AA4FC9" w:rsidRDefault="00AB2DD0" w:rsidP="004F5921">
      <w:pPr>
        <w:rPr>
          <w:sz w:val="24"/>
          <w:szCs w:val="24"/>
        </w:rPr>
      </w:pPr>
    </w:p>
    <w:p w:rsidR="00361F25" w:rsidRPr="00AA4FC9" w:rsidRDefault="00361F25" w:rsidP="004F5921">
      <w:pPr>
        <w:rPr>
          <w:sz w:val="24"/>
          <w:szCs w:val="24"/>
        </w:rPr>
      </w:pPr>
      <w:r w:rsidRPr="00AA4FC9">
        <w:rPr>
          <w:rFonts w:hint="eastAsia"/>
          <w:sz w:val="24"/>
          <w:szCs w:val="24"/>
        </w:rPr>
        <w:t>【課題】</w:t>
      </w:r>
    </w:p>
    <w:p w:rsidR="004F5921" w:rsidRPr="00AA4FC9" w:rsidRDefault="00BA7AB7" w:rsidP="00361F25">
      <w:pPr>
        <w:ind w:firstLineChars="100" w:firstLine="232"/>
        <w:rPr>
          <w:sz w:val="24"/>
          <w:szCs w:val="24"/>
        </w:rPr>
      </w:pPr>
      <w:r w:rsidRPr="00AA4FC9">
        <w:rPr>
          <w:rFonts w:hint="eastAsia"/>
          <w:sz w:val="24"/>
          <w:szCs w:val="24"/>
        </w:rPr>
        <w:t>高齢化の進展等に伴う訪問歯科診療件数</w:t>
      </w:r>
      <w:r w:rsidRPr="00AA4FC9">
        <w:rPr>
          <w:rFonts w:hint="eastAsia"/>
          <w:sz w:val="24"/>
          <w:szCs w:val="24"/>
          <w:u w:val="single"/>
        </w:rPr>
        <w:t>や訪問口腔衛生指導件数の増加に対応する環境整備</w:t>
      </w:r>
      <w:r w:rsidRPr="00AA4FC9">
        <w:rPr>
          <w:rFonts w:hint="eastAsia"/>
          <w:sz w:val="24"/>
          <w:szCs w:val="24"/>
        </w:rPr>
        <w:t>が必要です。</w:t>
      </w:r>
    </w:p>
    <w:p w:rsidR="00361F25" w:rsidRPr="00AA4FC9" w:rsidRDefault="00361F25" w:rsidP="00361F25">
      <w:pPr>
        <w:rPr>
          <w:sz w:val="24"/>
          <w:szCs w:val="24"/>
        </w:rPr>
      </w:pPr>
    </w:p>
    <w:p w:rsidR="00361F25" w:rsidRPr="00AA4FC9" w:rsidRDefault="00361F25" w:rsidP="00361F25">
      <w:pPr>
        <w:rPr>
          <w:sz w:val="24"/>
          <w:szCs w:val="24"/>
        </w:rPr>
      </w:pPr>
      <w:r w:rsidRPr="00AA4FC9">
        <w:rPr>
          <w:rFonts w:hint="eastAsia"/>
          <w:sz w:val="24"/>
          <w:szCs w:val="24"/>
        </w:rPr>
        <w:t>【取組】</w:t>
      </w:r>
    </w:p>
    <w:p w:rsidR="00BA7AB7" w:rsidRPr="00AA4FC9" w:rsidRDefault="00BA7AB7" w:rsidP="00361F25">
      <w:pPr>
        <w:ind w:firstLineChars="100" w:firstLine="232"/>
        <w:rPr>
          <w:sz w:val="24"/>
          <w:szCs w:val="24"/>
          <w:u w:val="single"/>
        </w:rPr>
      </w:pPr>
      <w:r w:rsidRPr="00AA4FC9">
        <w:rPr>
          <w:rFonts w:hint="eastAsia"/>
          <w:sz w:val="24"/>
          <w:szCs w:val="24"/>
        </w:rPr>
        <w:t>要介護者や障害者等への専門的な歯科治療機能を有する広島口腔保健センターを活用して，口腔機能の維持・向上，歯科疾患予防及び誤嚥性肺炎予防等の専門的な口腔ケア</w:t>
      </w:r>
      <w:r w:rsidRPr="00AA4FC9">
        <w:rPr>
          <w:rFonts w:hint="eastAsia"/>
          <w:sz w:val="24"/>
          <w:szCs w:val="24"/>
          <w:u w:val="single"/>
        </w:rPr>
        <w:t>に対応可能な歯科医師・歯科衛生士の養成を図り，専門人材の確保・育成を進めます。加えて，介護予防等における口腔ケアプラン立案の知識・技術等を身に着け，低栄養予防も含めた多職種連携を担う歯科衛生士を養成します。</w:t>
      </w:r>
    </w:p>
    <w:p w:rsidR="00BA7AB7" w:rsidRPr="00AA4FC9" w:rsidRDefault="00BA7AB7" w:rsidP="00361F25">
      <w:pPr>
        <w:ind w:firstLineChars="100" w:firstLine="232"/>
        <w:rPr>
          <w:sz w:val="24"/>
          <w:szCs w:val="24"/>
        </w:rPr>
      </w:pPr>
      <w:r w:rsidRPr="00AA4FC9">
        <w:rPr>
          <w:rFonts w:hint="eastAsia"/>
          <w:sz w:val="24"/>
          <w:szCs w:val="24"/>
        </w:rPr>
        <w:t>在宅歯科医療の広域的拠点でもある広島口腔保健センターを活用して，居宅や施設での歯科診療等に必要な知識・技術等を身に着けた歯科医師・歯科衛生士の養成を図り，訪問歯科診療</w:t>
      </w:r>
      <w:r w:rsidRPr="00AA4FC9">
        <w:rPr>
          <w:rFonts w:hint="eastAsia"/>
          <w:sz w:val="24"/>
          <w:szCs w:val="24"/>
          <w:u w:val="single"/>
        </w:rPr>
        <w:t>や訪問口腔衛生指導に対応可能な歯科医療機関の整備</w:t>
      </w:r>
      <w:r w:rsidRPr="00AA4FC9">
        <w:rPr>
          <w:rFonts w:hint="eastAsia"/>
          <w:sz w:val="24"/>
          <w:szCs w:val="24"/>
        </w:rPr>
        <w:t>を進めます。</w:t>
      </w:r>
    </w:p>
    <w:p w:rsidR="001F50F3" w:rsidRPr="00AA4FC9" w:rsidRDefault="001F50F3" w:rsidP="001F50F3">
      <w:pPr>
        <w:rPr>
          <w:sz w:val="24"/>
          <w:szCs w:val="24"/>
        </w:rPr>
      </w:pPr>
    </w:p>
    <w:tbl>
      <w:tblPr>
        <w:tblpPr w:leftFromText="142" w:rightFromText="142" w:vertAnchor="text" w:horzAnchor="margin"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6"/>
        <w:gridCol w:w="6758"/>
      </w:tblGrid>
      <w:tr w:rsidR="00C82321" w:rsidRPr="00AA4FC9" w:rsidTr="00C82321">
        <w:trPr>
          <w:trHeight w:val="436"/>
        </w:trPr>
        <w:tc>
          <w:tcPr>
            <w:tcW w:w="2026" w:type="dxa"/>
            <w:tcBorders>
              <w:top w:val="single" w:sz="4" w:space="0" w:color="auto"/>
            </w:tcBorders>
            <w:shd w:val="clear" w:color="auto" w:fill="CCFFCC"/>
            <w:vAlign w:val="center"/>
          </w:tcPr>
          <w:p w:rsidR="00C82321" w:rsidRPr="00AA4FC9" w:rsidRDefault="00C82321" w:rsidP="00C82321">
            <w:pPr>
              <w:jc w:val="center"/>
              <w:rPr>
                <w:rFonts w:ascii="ＭＳ 明朝" w:hAnsi="ＭＳ 明朝"/>
                <w:sz w:val="24"/>
                <w:szCs w:val="24"/>
              </w:rPr>
            </w:pPr>
            <w:r w:rsidRPr="00AA4FC9">
              <w:rPr>
                <w:rFonts w:ascii="ＭＳ 明朝" w:hAnsi="ＭＳ 明朝" w:hint="eastAsia"/>
                <w:sz w:val="24"/>
                <w:szCs w:val="24"/>
              </w:rPr>
              <w:t>項目</w:t>
            </w:r>
          </w:p>
        </w:tc>
        <w:tc>
          <w:tcPr>
            <w:tcW w:w="6758" w:type="dxa"/>
            <w:tcBorders>
              <w:top w:val="single" w:sz="4" w:space="0" w:color="auto"/>
            </w:tcBorders>
            <w:vAlign w:val="center"/>
          </w:tcPr>
          <w:p w:rsidR="00C82321" w:rsidRPr="00AA4FC9" w:rsidRDefault="00C82321" w:rsidP="00C82321">
            <w:pPr>
              <w:rPr>
                <w:rFonts w:ascii="ＭＳ 明朝" w:hAnsi="ＭＳ 明朝"/>
                <w:bCs/>
                <w:sz w:val="24"/>
                <w:szCs w:val="24"/>
              </w:rPr>
            </w:pPr>
            <w:r w:rsidRPr="00AA4FC9">
              <w:rPr>
                <w:rFonts w:ascii="ＭＳ 明朝" w:hAnsi="ＭＳ 明朝" w:hint="eastAsia"/>
                <w:bCs/>
                <w:sz w:val="24"/>
                <w:szCs w:val="24"/>
              </w:rPr>
              <w:t>在宅療養支援歯科診療所数の増加</w:t>
            </w:r>
          </w:p>
        </w:tc>
      </w:tr>
      <w:tr w:rsidR="00C82321" w:rsidRPr="00AA4FC9" w:rsidTr="00C82321">
        <w:trPr>
          <w:trHeight w:val="436"/>
        </w:trPr>
        <w:tc>
          <w:tcPr>
            <w:tcW w:w="2026" w:type="dxa"/>
            <w:shd w:val="clear" w:color="auto" w:fill="CCFFCC"/>
            <w:vAlign w:val="center"/>
          </w:tcPr>
          <w:p w:rsidR="00C82321" w:rsidRPr="00AA4FC9" w:rsidRDefault="00C82321" w:rsidP="00C82321">
            <w:pPr>
              <w:jc w:val="center"/>
              <w:rPr>
                <w:rFonts w:ascii="ＭＳ 明朝" w:hAnsi="ＭＳ 明朝"/>
                <w:sz w:val="24"/>
                <w:szCs w:val="24"/>
              </w:rPr>
            </w:pPr>
            <w:r w:rsidRPr="00AA4FC9">
              <w:rPr>
                <w:rFonts w:ascii="ＭＳ 明朝" w:hAnsi="ＭＳ 明朝" w:hint="eastAsia"/>
                <w:sz w:val="24"/>
                <w:szCs w:val="24"/>
              </w:rPr>
              <w:t>現状</w:t>
            </w:r>
          </w:p>
        </w:tc>
        <w:tc>
          <w:tcPr>
            <w:tcW w:w="6758" w:type="dxa"/>
            <w:vAlign w:val="center"/>
          </w:tcPr>
          <w:p w:rsidR="00C82321" w:rsidRPr="00AA4FC9" w:rsidRDefault="00C82321" w:rsidP="00C82321">
            <w:pPr>
              <w:rPr>
                <w:rFonts w:ascii="ＭＳ 明朝" w:hAnsi="ＭＳ 明朝"/>
                <w:sz w:val="24"/>
                <w:szCs w:val="24"/>
              </w:rPr>
            </w:pPr>
            <w:r w:rsidRPr="00AA4FC9">
              <w:rPr>
                <w:rFonts w:ascii="ＭＳ 明朝" w:hAnsi="ＭＳ 明朝" w:hint="eastAsia"/>
                <w:sz w:val="24"/>
                <w:szCs w:val="24"/>
              </w:rPr>
              <w:t>279施設（令和元年度）</w:t>
            </w:r>
          </w:p>
        </w:tc>
      </w:tr>
      <w:tr w:rsidR="00C82321" w:rsidRPr="00AA4FC9" w:rsidTr="00C82321">
        <w:trPr>
          <w:trHeight w:val="436"/>
        </w:trPr>
        <w:tc>
          <w:tcPr>
            <w:tcW w:w="2026" w:type="dxa"/>
            <w:tcBorders>
              <w:bottom w:val="single" w:sz="4" w:space="0" w:color="auto"/>
            </w:tcBorders>
            <w:shd w:val="clear" w:color="auto" w:fill="CCFFCC"/>
            <w:vAlign w:val="center"/>
          </w:tcPr>
          <w:p w:rsidR="00C82321" w:rsidRPr="00AA4FC9" w:rsidRDefault="00C82321" w:rsidP="00C82321">
            <w:pPr>
              <w:jc w:val="center"/>
              <w:rPr>
                <w:rFonts w:ascii="ＭＳ 明朝" w:hAnsi="ＭＳ 明朝"/>
                <w:sz w:val="24"/>
                <w:szCs w:val="24"/>
              </w:rPr>
            </w:pPr>
            <w:r w:rsidRPr="00AA4FC9">
              <w:rPr>
                <w:rFonts w:ascii="ＭＳ 明朝" w:hAnsi="ＭＳ 明朝" w:hint="eastAsia"/>
                <w:sz w:val="24"/>
                <w:szCs w:val="24"/>
              </w:rPr>
              <w:t>目標</w:t>
            </w:r>
          </w:p>
        </w:tc>
        <w:tc>
          <w:tcPr>
            <w:tcW w:w="6758" w:type="dxa"/>
            <w:tcBorders>
              <w:bottom w:val="single" w:sz="4" w:space="0" w:color="auto"/>
            </w:tcBorders>
            <w:vAlign w:val="center"/>
          </w:tcPr>
          <w:p w:rsidR="00C82321" w:rsidRPr="00AA4FC9" w:rsidRDefault="00C82321" w:rsidP="00C82321">
            <w:pPr>
              <w:rPr>
                <w:rFonts w:ascii="ＭＳ 明朝" w:hAnsi="ＭＳ 明朝"/>
                <w:sz w:val="24"/>
                <w:szCs w:val="24"/>
              </w:rPr>
            </w:pPr>
            <w:r w:rsidRPr="00AA4FC9">
              <w:rPr>
                <w:rFonts w:ascii="ＭＳ 明朝" w:hAnsi="ＭＳ 明朝" w:hint="eastAsia"/>
                <w:sz w:val="24"/>
                <w:szCs w:val="24"/>
              </w:rPr>
              <w:t>346施設（令和５年度）</w:t>
            </w:r>
          </w:p>
        </w:tc>
      </w:tr>
      <w:tr w:rsidR="00C82321" w:rsidRPr="00AA4FC9" w:rsidTr="00C82321">
        <w:trPr>
          <w:trHeight w:val="436"/>
        </w:trPr>
        <w:tc>
          <w:tcPr>
            <w:tcW w:w="2026" w:type="dxa"/>
            <w:tcBorders>
              <w:bottom w:val="double" w:sz="4" w:space="0" w:color="auto"/>
            </w:tcBorders>
            <w:shd w:val="clear" w:color="auto" w:fill="CCFFCC"/>
            <w:vAlign w:val="center"/>
          </w:tcPr>
          <w:p w:rsidR="00C82321" w:rsidRPr="00AA4FC9" w:rsidRDefault="00C82321" w:rsidP="00C82321">
            <w:pPr>
              <w:jc w:val="center"/>
              <w:rPr>
                <w:rFonts w:ascii="ＭＳ 明朝" w:hAnsi="ＭＳ 明朝"/>
                <w:sz w:val="24"/>
                <w:szCs w:val="24"/>
              </w:rPr>
            </w:pPr>
            <w:r w:rsidRPr="00AA4FC9">
              <w:rPr>
                <w:rFonts w:ascii="ＭＳ 明朝" w:hAnsi="ＭＳ 明朝" w:hint="eastAsia"/>
                <w:sz w:val="24"/>
                <w:szCs w:val="24"/>
              </w:rPr>
              <w:t>データソース</w:t>
            </w:r>
          </w:p>
        </w:tc>
        <w:tc>
          <w:tcPr>
            <w:tcW w:w="6758" w:type="dxa"/>
            <w:tcBorders>
              <w:bottom w:val="double" w:sz="4" w:space="0" w:color="auto"/>
            </w:tcBorders>
            <w:vAlign w:val="center"/>
          </w:tcPr>
          <w:p w:rsidR="00C82321" w:rsidRPr="00AA4FC9" w:rsidRDefault="00C82321" w:rsidP="00C82321">
            <w:pPr>
              <w:rPr>
                <w:rFonts w:ascii="ＭＳ 明朝" w:hAnsi="ＭＳ 明朝"/>
                <w:sz w:val="24"/>
                <w:szCs w:val="24"/>
              </w:rPr>
            </w:pPr>
            <w:r w:rsidRPr="00AA4FC9">
              <w:rPr>
                <w:rFonts w:ascii="ＭＳ 明朝" w:hAnsi="ＭＳ 明朝" w:hint="eastAsia"/>
                <w:sz w:val="24"/>
                <w:szCs w:val="24"/>
              </w:rPr>
              <w:t>中国四国厚生局　施設基準届出受理状況</w:t>
            </w:r>
          </w:p>
        </w:tc>
      </w:tr>
      <w:tr w:rsidR="00C82321" w:rsidRPr="00AA4FC9" w:rsidTr="00C82321">
        <w:trPr>
          <w:trHeight w:val="436"/>
        </w:trPr>
        <w:tc>
          <w:tcPr>
            <w:tcW w:w="2026" w:type="dxa"/>
            <w:tcBorders>
              <w:bottom w:val="single" w:sz="4" w:space="0" w:color="auto"/>
            </w:tcBorders>
            <w:shd w:val="clear" w:color="auto" w:fill="CCFFCC"/>
            <w:vAlign w:val="center"/>
          </w:tcPr>
          <w:p w:rsidR="00C82321" w:rsidRPr="00AA4FC9" w:rsidRDefault="00C82321" w:rsidP="00C82321">
            <w:pPr>
              <w:jc w:val="center"/>
              <w:rPr>
                <w:rFonts w:ascii="ＭＳ 明朝" w:hAnsi="ＭＳ 明朝"/>
                <w:sz w:val="24"/>
                <w:szCs w:val="24"/>
                <w:u w:val="single"/>
              </w:rPr>
            </w:pPr>
            <w:r w:rsidRPr="00AA4FC9">
              <w:rPr>
                <w:rFonts w:ascii="ＭＳ 明朝" w:hAnsi="ＭＳ 明朝" w:hint="eastAsia"/>
                <w:sz w:val="24"/>
                <w:szCs w:val="24"/>
                <w:u w:val="single"/>
              </w:rPr>
              <w:t>項目</w:t>
            </w:r>
          </w:p>
        </w:tc>
        <w:tc>
          <w:tcPr>
            <w:tcW w:w="6758" w:type="dxa"/>
            <w:tcBorders>
              <w:bottom w:val="single" w:sz="4" w:space="0" w:color="auto"/>
            </w:tcBorders>
            <w:vAlign w:val="center"/>
          </w:tcPr>
          <w:p w:rsidR="00C82321" w:rsidRPr="00AA4FC9" w:rsidRDefault="00C82321" w:rsidP="00C82321">
            <w:pPr>
              <w:rPr>
                <w:rFonts w:ascii="ＭＳ 明朝" w:hAnsi="ＭＳ 明朝"/>
                <w:bCs/>
                <w:sz w:val="24"/>
                <w:szCs w:val="24"/>
                <w:u w:val="single"/>
              </w:rPr>
            </w:pPr>
            <w:r w:rsidRPr="00AA4FC9">
              <w:rPr>
                <w:rFonts w:ascii="ＭＳ 明朝" w:hAnsi="ＭＳ 明朝" w:hint="eastAsia"/>
                <w:bCs/>
                <w:sz w:val="24"/>
                <w:szCs w:val="24"/>
                <w:u w:val="single"/>
              </w:rPr>
              <w:t>訪問口腔衛生指導を実施している診療所・病院数の増加</w:t>
            </w:r>
          </w:p>
        </w:tc>
      </w:tr>
      <w:tr w:rsidR="00C82321" w:rsidRPr="00AA4FC9" w:rsidTr="00C82321">
        <w:trPr>
          <w:trHeight w:val="436"/>
        </w:trPr>
        <w:tc>
          <w:tcPr>
            <w:tcW w:w="2026" w:type="dxa"/>
            <w:tcBorders>
              <w:bottom w:val="single" w:sz="4" w:space="0" w:color="auto"/>
            </w:tcBorders>
            <w:shd w:val="clear" w:color="auto" w:fill="CCFFCC"/>
            <w:vAlign w:val="center"/>
          </w:tcPr>
          <w:p w:rsidR="00C82321" w:rsidRPr="00AA4FC9" w:rsidRDefault="00C82321" w:rsidP="00C82321">
            <w:pPr>
              <w:jc w:val="center"/>
              <w:rPr>
                <w:rFonts w:ascii="ＭＳ 明朝" w:hAnsi="ＭＳ 明朝"/>
                <w:sz w:val="24"/>
                <w:szCs w:val="24"/>
                <w:u w:val="single"/>
              </w:rPr>
            </w:pPr>
            <w:r w:rsidRPr="00AA4FC9">
              <w:rPr>
                <w:rFonts w:ascii="ＭＳ 明朝" w:hAnsi="ＭＳ 明朝" w:hint="eastAsia"/>
                <w:sz w:val="24"/>
                <w:szCs w:val="24"/>
                <w:u w:val="single"/>
              </w:rPr>
              <w:t>現状</w:t>
            </w:r>
          </w:p>
        </w:tc>
        <w:tc>
          <w:tcPr>
            <w:tcW w:w="6758" w:type="dxa"/>
            <w:tcBorders>
              <w:bottom w:val="single" w:sz="4" w:space="0" w:color="auto"/>
            </w:tcBorders>
            <w:vAlign w:val="center"/>
          </w:tcPr>
          <w:p w:rsidR="00C82321" w:rsidRPr="00AA4FC9" w:rsidRDefault="00C82321" w:rsidP="00C82321">
            <w:pPr>
              <w:rPr>
                <w:rFonts w:ascii="ＭＳ 明朝" w:hAnsi="ＭＳ 明朝"/>
                <w:sz w:val="24"/>
                <w:szCs w:val="24"/>
                <w:u w:val="single"/>
              </w:rPr>
            </w:pPr>
            <w:r w:rsidRPr="00AA4FC9">
              <w:rPr>
                <w:rFonts w:ascii="ＭＳ 明朝" w:hAnsi="ＭＳ 明朝" w:hint="eastAsia"/>
                <w:sz w:val="24"/>
                <w:szCs w:val="24"/>
                <w:u w:val="single"/>
              </w:rPr>
              <w:t>298施設（令和元年度）</w:t>
            </w:r>
          </w:p>
        </w:tc>
      </w:tr>
      <w:tr w:rsidR="00C82321" w:rsidRPr="00AA4FC9" w:rsidTr="00C82321">
        <w:trPr>
          <w:trHeight w:val="436"/>
        </w:trPr>
        <w:tc>
          <w:tcPr>
            <w:tcW w:w="2026" w:type="dxa"/>
            <w:tcBorders>
              <w:bottom w:val="single" w:sz="4" w:space="0" w:color="auto"/>
            </w:tcBorders>
            <w:shd w:val="clear" w:color="auto" w:fill="CCFFCC"/>
            <w:vAlign w:val="center"/>
          </w:tcPr>
          <w:p w:rsidR="00C82321" w:rsidRPr="00AA4FC9" w:rsidRDefault="00C82321" w:rsidP="00C82321">
            <w:pPr>
              <w:jc w:val="center"/>
              <w:rPr>
                <w:rFonts w:ascii="ＭＳ 明朝" w:hAnsi="ＭＳ 明朝"/>
                <w:sz w:val="24"/>
                <w:szCs w:val="24"/>
                <w:u w:val="single"/>
              </w:rPr>
            </w:pPr>
            <w:r w:rsidRPr="00AA4FC9">
              <w:rPr>
                <w:rFonts w:ascii="ＭＳ 明朝" w:hAnsi="ＭＳ 明朝" w:hint="eastAsia"/>
                <w:sz w:val="24"/>
                <w:szCs w:val="24"/>
                <w:u w:val="single"/>
              </w:rPr>
              <w:t>目標</w:t>
            </w:r>
          </w:p>
        </w:tc>
        <w:tc>
          <w:tcPr>
            <w:tcW w:w="6758" w:type="dxa"/>
            <w:tcBorders>
              <w:bottom w:val="single" w:sz="4" w:space="0" w:color="auto"/>
            </w:tcBorders>
            <w:vAlign w:val="center"/>
          </w:tcPr>
          <w:p w:rsidR="00C82321" w:rsidRPr="00AA4FC9" w:rsidRDefault="00C82321" w:rsidP="00C82321">
            <w:pPr>
              <w:rPr>
                <w:rFonts w:ascii="ＭＳ 明朝" w:hAnsi="ＭＳ 明朝"/>
                <w:sz w:val="24"/>
                <w:szCs w:val="24"/>
                <w:u w:val="single"/>
              </w:rPr>
            </w:pPr>
            <w:r w:rsidRPr="00AA4FC9">
              <w:rPr>
                <w:rFonts w:ascii="ＭＳ 明朝" w:hAnsi="ＭＳ 明朝" w:hint="eastAsia"/>
                <w:sz w:val="24"/>
                <w:szCs w:val="24"/>
                <w:u w:val="single"/>
              </w:rPr>
              <w:t>370施設（令和５年度）</w:t>
            </w:r>
          </w:p>
        </w:tc>
      </w:tr>
      <w:tr w:rsidR="00C82321" w:rsidRPr="00AA4FC9" w:rsidTr="00C82321">
        <w:trPr>
          <w:trHeight w:val="436"/>
        </w:trPr>
        <w:tc>
          <w:tcPr>
            <w:tcW w:w="2026" w:type="dxa"/>
            <w:tcBorders>
              <w:top w:val="single" w:sz="4" w:space="0" w:color="auto"/>
              <w:bottom w:val="double" w:sz="4" w:space="0" w:color="auto"/>
            </w:tcBorders>
            <w:shd w:val="clear" w:color="auto" w:fill="CCFFCC"/>
            <w:vAlign w:val="center"/>
          </w:tcPr>
          <w:p w:rsidR="00C82321" w:rsidRPr="00AA4FC9" w:rsidRDefault="00C82321" w:rsidP="00C82321">
            <w:pPr>
              <w:jc w:val="center"/>
              <w:rPr>
                <w:rFonts w:ascii="ＭＳ 明朝" w:hAnsi="ＭＳ 明朝"/>
                <w:sz w:val="24"/>
                <w:szCs w:val="24"/>
                <w:u w:val="single"/>
              </w:rPr>
            </w:pPr>
            <w:r w:rsidRPr="00AA4FC9">
              <w:rPr>
                <w:rFonts w:ascii="ＭＳ 明朝" w:hAnsi="ＭＳ 明朝" w:hint="eastAsia"/>
                <w:sz w:val="24"/>
                <w:szCs w:val="24"/>
                <w:u w:val="single"/>
              </w:rPr>
              <w:t>データソース</w:t>
            </w:r>
          </w:p>
        </w:tc>
        <w:tc>
          <w:tcPr>
            <w:tcW w:w="6758" w:type="dxa"/>
            <w:tcBorders>
              <w:top w:val="single" w:sz="4" w:space="0" w:color="auto"/>
              <w:bottom w:val="double" w:sz="4" w:space="0" w:color="auto"/>
            </w:tcBorders>
            <w:vAlign w:val="center"/>
          </w:tcPr>
          <w:p w:rsidR="00C82321" w:rsidRPr="00AA4FC9" w:rsidRDefault="00C82321" w:rsidP="00C82321">
            <w:pPr>
              <w:rPr>
                <w:rFonts w:ascii="ＭＳ 明朝" w:hAnsi="ＭＳ 明朝"/>
                <w:sz w:val="24"/>
                <w:szCs w:val="24"/>
                <w:u w:val="single"/>
              </w:rPr>
            </w:pPr>
            <w:r w:rsidRPr="00AA4FC9">
              <w:rPr>
                <w:rFonts w:ascii="ＭＳ 明朝" w:hAnsi="ＭＳ 明朝" w:hint="eastAsia"/>
                <w:sz w:val="24"/>
                <w:szCs w:val="24"/>
                <w:u w:val="single"/>
              </w:rPr>
              <w:t>広島県医療・介護・保健情報総合分析システム（</w:t>
            </w:r>
            <w:proofErr w:type="spellStart"/>
            <w:r w:rsidRPr="00AA4FC9">
              <w:rPr>
                <w:rFonts w:ascii="ＭＳ 明朝" w:hAnsi="ＭＳ 明朝" w:hint="eastAsia"/>
                <w:sz w:val="24"/>
                <w:szCs w:val="24"/>
                <w:u w:val="single"/>
              </w:rPr>
              <w:t>Emitas</w:t>
            </w:r>
            <w:proofErr w:type="spellEnd"/>
            <w:r w:rsidRPr="00AA4FC9">
              <w:rPr>
                <w:rFonts w:ascii="ＭＳ 明朝" w:hAnsi="ＭＳ 明朝" w:hint="eastAsia"/>
                <w:sz w:val="24"/>
                <w:szCs w:val="24"/>
                <w:u w:val="single"/>
              </w:rPr>
              <w:t>-G）</w:t>
            </w:r>
          </w:p>
        </w:tc>
      </w:tr>
      <w:tr w:rsidR="00C82321" w:rsidRPr="00AA4FC9" w:rsidTr="00C82321">
        <w:trPr>
          <w:trHeight w:val="436"/>
        </w:trPr>
        <w:tc>
          <w:tcPr>
            <w:tcW w:w="2026" w:type="dxa"/>
            <w:tcBorders>
              <w:top w:val="double" w:sz="4" w:space="0" w:color="auto"/>
            </w:tcBorders>
            <w:shd w:val="clear" w:color="auto" w:fill="CCFFCC"/>
            <w:vAlign w:val="center"/>
          </w:tcPr>
          <w:p w:rsidR="00C82321" w:rsidRPr="00AA4FC9" w:rsidRDefault="00C82321" w:rsidP="00C82321">
            <w:pPr>
              <w:jc w:val="center"/>
              <w:rPr>
                <w:rFonts w:ascii="ＭＳ 明朝" w:hAnsi="ＭＳ 明朝"/>
                <w:sz w:val="24"/>
                <w:szCs w:val="24"/>
              </w:rPr>
            </w:pPr>
            <w:r w:rsidRPr="00AA4FC9">
              <w:rPr>
                <w:rFonts w:ascii="ＭＳ 明朝" w:hAnsi="ＭＳ 明朝" w:hint="eastAsia"/>
                <w:sz w:val="24"/>
                <w:szCs w:val="24"/>
              </w:rPr>
              <w:t>項目</w:t>
            </w:r>
          </w:p>
        </w:tc>
        <w:tc>
          <w:tcPr>
            <w:tcW w:w="6758" w:type="dxa"/>
            <w:tcBorders>
              <w:top w:val="double" w:sz="4" w:space="0" w:color="auto"/>
            </w:tcBorders>
            <w:vAlign w:val="center"/>
          </w:tcPr>
          <w:p w:rsidR="00C82321" w:rsidRPr="00AA4FC9" w:rsidRDefault="00C82321" w:rsidP="00C82321">
            <w:pPr>
              <w:rPr>
                <w:rFonts w:ascii="ＭＳ 明朝" w:hAnsi="ＭＳ 明朝"/>
                <w:bCs/>
                <w:sz w:val="24"/>
                <w:szCs w:val="24"/>
              </w:rPr>
            </w:pPr>
            <w:r w:rsidRPr="00AA4FC9">
              <w:rPr>
                <w:rFonts w:ascii="ＭＳ 明朝" w:hAnsi="ＭＳ 明朝" w:hint="eastAsia"/>
                <w:bCs/>
                <w:sz w:val="24"/>
                <w:szCs w:val="24"/>
              </w:rPr>
              <w:t>定期的に歯科健診を実施する高齢者施設数の増加</w:t>
            </w:r>
          </w:p>
        </w:tc>
      </w:tr>
      <w:tr w:rsidR="00C82321" w:rsidRPr="00AA4FC9" w:rsidTr="00C82321">
        <w:trPr>
          <w:trHeight w:val="436"/>
        </w:trPr>
        <w:tc>
          <w:tcPr>
            <w:tcW w:w="2026" w:type="dxa"/>
            <w:shd w:val="clear" w:color="auto" w:fill="CCFFCC"/>
            <w:vAlign w:val="center"/>
          </w:tcPr>
          <w:p w:rsidR="00C82321" w:rsidRPr="00AA4FC9" w:rsidRDefault="00C82321" w:rsidP="00C82321">
            <w:pPr>
              <w:jc w:val="center"/>
              <w:rPr>
                <w:rFonts w:ascii="ＭＳ 明朝" w:hAnsi="ＭＳ 明朝"/>
                <w:sz w:val="24"/>
                <w:szCs w:val="24"/>
              </w:rPr>
            </w:pPr>
            <w:r w:rsidRPr="00AA4FC9">
              <w:rPr>
                <w:rFonts w:ascii="ＭＳ 明朝" w:hAnsi="ＭＳ 明朝" w:hint="eastAsia"/>
                <w:sz w:val="24"/>
                <w:szCs w:val="24"/>
              </w:rPr>
              <w:t>現状</w:t>
            </w:r>
          </w:p>
        </w:tc>
        <w:tc>
          <w:tcPr>
            <w:tcW w:w="6758" w:type="dxa"/>
            <w:vAlign w:val="center"/>
          </w:tcPr>
          <w:p w:rsidR="00C82321" w:rsidRPr="00AA4FC9" w:rsidRDefault="00C82321" w:rsidP="00C82321">
            <w:pPr>
              <w:rPr>
                <w:rFonts w:ascii="ＭＳ 明朝" w:hAnsi="ＭＳ 明朝"/>
                <w:sz w:val="24"/>
                <w:szCs w:val="24"/>
              </w:rPr>
            </w:pPr>
            <w:r w:rsidRPr="00AA4FC9">
              <w:rPr>
                <w:rFonts w:ascii="ＭＳ 明朝" w:hAnsi="ＭＳ 明朝" w:hint="eastAsia"/>
                <w:sz w:val="24"/>
                <w:szCs w:val="24"/>
              </w:rPr>
              <w:t>26.0％（平成28年度）</w:t>
            </w:r>
          </w:p>
        </w:tc>
      </w:tr>
      <w:tr w:rsidR="00C82321" w:rsidRPr="00AA4FC9" w:rsidTr="00C82321">
        <w:trPr>
          <w:trHeight w:val="436"/>
        </w:trPr>
        <w:tc>
          <w:tcPr>
            <w:tcW w:w="2026" w:type="dxa"/>
            <w:shd w:val="clear" w:color="auto" w:fill="CCFFCC"/>
            <w:vAlign w:val="center"/>
          </w:tcPr>
          <w:p w:rsidR="00C82321" w:rsidRPr="00AA4FC9" w:rsidRDefault="00C82321" w:rsidP="00C82321">
            <w:pPr>
              <w:jc w:val="center"/>
              <w:rPr>
                <w:rFonts w:ascii="ＭＳ 明朝" w:hAnsi="ＭＳ 明朝"/>
                <w:sz w:val="24"/>
                <w:szCs w:val="24"/>
              </w:rPr>
            </w:pPr>
            <w:r w:rsidRPr="00AA4FC9">
              <w:rPr>
                <w:rFonts w:ascii="ＭＳ 明朝" w:hAnsi="ＭＳ 明朝" w:hint="eastAsia"/>
                <w:sz w:val="24"/>
                <w:szCs w:val="24"/>
              </w:rPr>
              <w:t>目標</w:t>
            </w:r>
          </w:p>
        </w:tc>
        <w:tc>
          <w:tcPr>
            <w:tcW w:w="6758" w:type="dxa"/>
            <w:vAlign w:val="center"/>
          </w:tcPr>
          <w:p w:rsidR="00C82321" w:rsidRPr="00AA4FC9" w:rsidRDefault="00C82321" w:rsidP="00C82321">
            <w:pPr>
              <w:rPr>
                <w:rFonts w:ascii="ＭＳ 明朝" w:hAnsi="ＭＳ 明朝"/>
                <w:sz w:val="24"/>
                <w:szCs w:val="24"/>
              </w:rPr>
            </w:pPr>
            <w:r w:rsidRPr="00AA4FC9">
              <w:rPr>
                <w:rFonts w:ascii="ＭＳ 明朝" w:hAnsi="ＭＳ 明朝" w:hint="eastAsia"/>
                <w:sz w:val="24"/>
                <w:szCs w:val="24"/>
              </w:rPr>
              <w:t>60％以上（令和５年度）</w:t>
            </w:r>
          </w:p>
        </w:tc>
      </w:tr>
      <w:tr w:rsidR="00C82321" w:rsidRPr="00AA4FC9" w:rsidTr="00C82321">
        <w:trPr>
          <w:trHeight w:val="436"/>
        </w:trPr>
        <w:tc>
          <w:tcPr>
            <w:tcW w:w="2026" w:type="dxa"/>
            <w:tcBorders>
              <w:bottom w:val="single" w:sz="4" w:space="0" w:color="auto"/>
            </w:tcBorders>
            <w:shd w:val="clear" w:color="auto" w:fill="CCFFCC"/>
            <w:vAlign w:val="center"/>
          </w:tcPr>
          <w:p w:rsidR="00C82321" w:rsidRPr="00AA4FC9" w:rsidRDefault="00C82321" w:rsidP="00C82321">
            <w:pPr>
              <w:jc w:val="center"/>
              <w:rPr>
                <w:rFonts w:ascii="ＭＳ 明朝" w:hAnsi="ＭＳ 明朝"/>
                <w:sz w:val="24"/>
                <w:szCs w:val="24"/>
              </w:rPr>
            </w:pPr>
            <w:r w:rsidRPr="00AA4FC9">
              <w:rPr>
                <w:rFonts w:ascii="ＭＳ 明朝" w:hAnsi="ＭＳ 明朝" w:hint="eastAsia"/>
                <w:sz w:val="24"/>
                <w:szCs w:val="24"/>
              </w:rPr>
              <w:t>データソース</w:t>
            </w:r>
          </w:p>
        </w:tc>
        <w:tc>
          <w:tcPr>
            <w:tcW w:w="6758" w:type="dxa"/>
            <w:tcBorders>
              <w:bottom w:val="single" w:sz="4" w:space="0" w:color="auto"/>
            </w:tcBorders>
            <w:vAlign w:val="center"/>
          </w:tcPr>
          <w:p w:rsidR="00C82321" w:rsidRPr="00AA4FC9" w:rsidRDefault="00C82321" w:rsidP="00C82321">
            <w:pPr>
              <w:rPr>
                <w:rFonts w:ascii="ＭＳ 明朝" w:hAnsi="ＭＳ 明朝"/>
                <w:sz w:val="24"/>
                <w:szCs w:val="24"/>
              </w:rPr>
            </w:pPr>
            <w:r w:rsidRPr="00AA4FC9">
              <w:rPr>
                <w:rFonts w:ascii="ＭＳ 明朝" w:hAnsi="ＭＳ 明朝" w:hint="eastAsia"/>
                <w:sz w:val="24"/>
                <w:szCs w:val="24"/>
              </w:rPr>
              <w:t>広島県調査</w:t>
            </w:r>
          </w:p>
        </w:tc>
      </w:tr>
    </w:tbl>
    <w:p w:rsidR="00361F25" w:rsidRPr="00AA4FC9" w:rsidRDefault="00361F25" w:rsidP="00361F25">
      <w:pPr>
        <w:rPr>
          <w:sz w:val="24"/>
          <w:szCs w:val="24"/>
        </w:rPr>
      </w:pPr>
      <w:r w:rsidRPr="00AA4FC9">
        <w:rPr>
          <w:rFonts w:hint="eastAsia"/>
          <w:sz w:val="24"/>
          <w:szCs w:val="24"/>
        </w:rPr>
        <w:t>【目標】</w:t>
      </w:r>
    </w:p>
    <w:p w:rsidR="00BA7AB7" w:rsidRPr="004F5921" w:rsidRDefault="00BA7AB7" w:rsidP="004F5921"/>
    <w:sectPr w:rsidR="00BA7AB7" w:rsidRPr="004F5921" w:rsidSect="002D51CD">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454" w:gutter="0"/>
      <w:cols w:space="425"/>
      <w:docGrid w:type="linesAndChars" w:linePitch="450" w:charSpace="-16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051" w:rsidRDefault="000B5051" w:rsidP="006E4798">
      <w:r>
        <w:separator/>
      </w:r>
    </w:p>
  </w:endnote>
  <w:endnote w:type="continuationSeparator" w:id="0">
    <w:p w:rsidR="000B5051" w:rsidRDefault="000B5051" w:rsidP="006E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D2" w:rsidRDefault="00906ED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902500"/>
      <w:docPartObj>
        <w:docPartGallery w:val="Page Numbers (Bottom of Page)"/>
        <w:docPartUnique/>
      </w:docPartObj>
    </w:sdtPr>
    <w:sdtEndPr>
      <w:rPr>
        <w:sz w:val="24"/>
      </w:rPr>
    </w:sdtEndPr>
    <w:sdtContent>
      <w:p w:rsidR="004111B3" w:rsidRDefault="004111B3" w:rsidP="006E4798">
        <w:pPr>
          <w:pStyle w:val="a8"/>
          <w:jc w:val="center"/>
          <w:rPr>
            <w:sz w:val="24"/>
          </w:rPr>
        </w:pPr>
      </w:p>
      <w:p w:rsidR="006E4798" w:rsidRPr="006E4798" w:rsidRDefault="00906ED2" w:rsidP="006E4798">
        <w:pPr>
          <w:pStyle w:val="a8"/>
          <w:jc w:val="center"/>
          <w:rPr>
            <w:sz w:val="24"/>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D2" w:rsidRDefault="00906ED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051" w:rsidRDefault="000B5051" w:rsidP="006E4798">
      <w:r>
        <w:separator/>
      </w:r>
    </w:p>
  </w:footnote>
  <w:footnote w:type="continuationSeparator" w:id="0">
    <w:p w:rsidR="000B5051" w:rsidRDefault="000B5051" w:rsidP="006E4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D2" w:rsidRDefault="00906ED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D2" w:rsidRDefault="00906ED2" w:rsidP="00906ED2">
    <w:pPr>
      <w:pStyle w:val="a6"/>
      <w:jc w:val="right"/>
    </w:pPr>
    <w:bookmarkStart w:id="0" w:name="_GoBack"/>
    <w:bookmarkEnd w:id="0"/>
    <w:r>
      <w:rPr>
        <w:rFonts w:hint="eastAsia"/>
      </w:rPr>
      <w:t>別紙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D2" w:rsidRDefault="00906ED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6"/>
  <w:drawingGridVerticalSpacing w:val="2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0A"/>
    <w:rsid w:val="00023861"/>
    <w:rsid w:val="000601F8"/>
    <w:rsid w:val="00075514"/>
    <w:rsid w:val="00085652"/>
    <w:rsid w:val="000B2A5C"/>
    <w:rsid w:val="000B5051"/>
    <w:rsid w:val="000E2988"/>
    <w:rsid w:val="0016619E"/>
    <w:rsid w:val="00173350"/>
    <w:rsid w:val="001851FB"/>
    <w:rsid w:val="0018600E"/>
    <w:rsid w:val="001D3863"/>
    <w:rsid w:val="001D5106"/>
    <w:rsid w:val="001E48F1"/>
    <w:rsid w:val="001F50F3"/>
    <w:rsid w:val="002462D5"/>
    <w:rsid w:val="002D51CD"/>
    <w:rsid w:val="002F1A60"/>
    <w:rsid w:val="003272F4"/>
    <w:rsid w:val="0035126A"/>
    <w:rsid w:val="00355A5C"/>
    <w:rsid w:val="003561C0"/>
    <w:rsid w:val="00361F25"/>
    <w:rsid w:val="0037288F"/>
    <w:rsid w:val="003F193F"/>
    <w:rsid w:val="004111B3"/>
    <w:rsid w:val="00432BB9"/>
    <w:rsid w:val="00436A4B"/>
    <w:rsid w:val="00457E78"/>
    <w:rsid w:val="004766A2"/>
    <w:rsid w:val="004837B6"/>
    <w:rsid w:val="004C6D57"/>
    <w:rsid w:val="004D1173"/>
    <w:rsid w:val="004E6A16"/>
    <w:rsid w:val="004F5921"/>
    <w:rsid w:val="00515F47"/>
    <w:rsid w:val="00581DC0"/>
    <w:rsid w:val="005B0907"/>
    <w:rsid w:val="005B1706"/>
    <w:rsid w:val="005B2747"/>
    <w:rsid w:val="005B28AC"/>
    <w:rsid w:val="00681F89"/>
    <w:rsid w:val="006C642B"/>
    <w:rsid w:val="006D1037"/>
    <w:rsid w:val="006E4798"/>
    <w:rsid w:val="0071289D"/>
    <w:rsid w:val="00743074"/>
    <w:rsid w:val="00757D07"/>
    <w:rsid w:val="007701BF"/>
    <w:rsid w:val="007719C7"/>
    <w:rsid w:val="008D0A1A"/>
    <w:rsid w:val="00906ED2"/>
    <w:rsid w:val="00933D15"/>
    <w:rsid w:val="009C30BC"/>
    <w:rsid w:val="00A641D2"/>
    <w:rsid w:val="00AA4FC9"/>
    <w:rsid w:val="00AA6A85"/>
    <w:rsid w:val="00AB2DD0"/>
    <w:rsid w:val="00B8616D"/>
    <w:rsid w:val="00BA5C02"/>
    <w:rsid w:val="00BA7AB7"/>
    <w:rsid w:val="00BF4C19"/>
    <w:rsid w:val="00C02DCA"/>
    <w:rsid w:val="00C359AB"/>
    <w:rsid w:val="00C46FEC"/>
    <w:rsid w:val="00C56D08"/>
    <w:rsid w:val="00C57C6D"/>
    <w:rsid w:val="00C76452"/>
    <w:rsid w:val="00C82321"/>
    <w:rsid w:val="00CA2361"/>
    <w:rsid w:val="00D779E6"/>
    <w:rsid w:val="00E5010B"/>
    <w:rsid w:val="00E77271"/>
    <w:rsid w:val="00E81311"/>
    <w:rsid w:val="00F00034"/>
    <w:rsid w:val="00F368F2"/>
    <w:rsid w:val="00F63C0A"/>
    <w:rsid w:val="00FA50B0"/>
    <w:rsid w:val="00FB4194"/>
    <w:rsid w:val="00FB53DE"/>
    <w:rsid w:val="00FD2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E33087-78B7-4606-A8C5-68C378E0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明朝" w:hAnsi="ＭＳ Ｐ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1C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0A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0A1A"/>
    <w:rPr>
      <w:rFonts w:asciiTheme="majorHAnsi" w:eastAsiaTheme="majorEastAsia" w:hAnsiTheme="majorHAnsi" w:cstheme="majorBidi"/>
      <w:sz w:val="18"/>
      <w:szCs w:val="18"/>
    </w:rPr>
  </w:style>
  <w:style w:type="table" w:styleId="a5">
    <w:name w:val="Table Grid"/>
    <w:basedOn w:val="a1"/>
    <w:uiPriority w:val="39"/>
    <w:rsid w:val="00E77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E4798"/>
    <w:pPr>
      <w:tabs>
        <w:tab w:val="center" w:pos="4252"/>
        <w:tab w:val="right" w:pos="8504"/>
      </w:tabs>
      <w:snapToGrid w:val="0"/>
    </w:pPr>
  </w:style>
  <w:style w:type="character" w:customStyle="1" w:styleId="a7">
    <w:name w:val="ヘッダー (文字)"/>
    <w:basedOn w:val="a0"/>
    <w:link w:val="a6"/>
    <w:uiPriority w:val="99"/>
    <w:rsid w:val="006E4798"/>
    <w:rPr>
      <w:sz w:val="26"/>
    </w:rPr>
  </w:style>
  <w:style w:type="paragraph" w:styleId="a8">
    <w:name w:val="footer"/>
    <w:basedOn w:val="a"/>
    <w:link w:val="a9"/>
    <w:uiPriority w:val="99"/>
    <w:unhideWhenUsed/>
    <w:rsid w:val="006E4798"/>
    <w:pPr>
      <w:tabs>
        <w:tab w:val="center" w:pos="4252"/>
        <w:tab w:val="right" w:pos="8504"/>
      </w:tabs>
      <w:snapToGrid w:val="0"/>
    </w:pPr>
  </w:style>
  <w:style w:type="character" w:customStyle="1" w:styleId="a9">
    <w:name w:val="フッター (文字)"/>
    <w:basedOn w:val="a0"/>
    <w:link w:val="a8"/>
    <w:uiPriority w:val="99"/>
    <w:rsid w:val="006E4798"/>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FBBE9-7B5D-4B5E-B124-E949006C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藤川 延久</dc:creator>
  <cp:keywords/>
  <dc:description/>
  <cp:lastModifiedBy>萩原 祥加</cp:lastModifiedBy>
  <cp:revision>60</cp:revision>
  <cp:lastPrinted>2021-03-16T02:38:00Z</cp:lastPrinted>
  <dcterms:created xsi:type="dcterms:W3CDTF">2021-03-15T23:50:00Z</dcterms:created>
  <dcterms:modified xsi:type="dcterms:W3CDTF">2021-03-30T13:28:00Z</dcterms:modified>
</cp:coreProperties>
</file>