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振り返りチェック　回答</w:t>
      </w:r>
      <w:bookmarkStart w:id="0" w:name="_GoBack"/>
      <w:bookmarkEnd w:id="0"/>
    </w:p>
    <w:tbl>
      <w:tblPr>
        <w:tblStyle w:val="15"/>
        <w:tblW w:w="8502" w:type="auto"/>
        <w:tblInd w:w="0" w:type="dxa"/>
        <w:tblLayout w:type="fixed"/>
        <w:tblLook w:firstRow="1" w:lastRow="0" w:firstColumn="1" w:lastColumn="0" w:noHBand="0" w:noVBand="1" w:val="04A0"/>
      </w:tblPr>
      <w:tblGrid>
        <w:gridCol w:w="625"/>
        <w:gridCol w:w="6720"/>
        <w:gridCol w:w="1157"/>
      </w:tblGrid>
      <w:tr>
        <w:trPr/>
        <w:tc>
          <w:tcPr>
            <w:tcW w:w="625" w:type="dxa"/>
            <w:vAlign w:val="center"/>
          </w:tcPr>
          <w:p>
            <w:pPr>
              <w:pStyle w:val="0"/>
              <w:jc w:val="center"/>
              <w:rPr>
                <w:rFonts w:hint="eastAsia"/>
              </w:rPr>
            </w:pPr>
            <w:r>
              <w:rPr>
                <w:rFonts w:hint="eastAsia"/>
              </w:rPr>
              <w:t>No</w:t>
            </w:r>
          </w:p>
        </w:tc>
        <w:tc>
          <w:tcPr>
            <w:tcW w:w="6720" w:type="dxa"/>
            <w:vAlign w:val="center"/>
          </w:tcPr>
          <w:p>
            <w:pPr>
              <w:pStyle w:val="0"/>
              <w:jc w:val="center"/>
              <w:rPr>
                <w:rFonts w:hint="eastAsia"/>
              </w:rPr>
            </w:pPr>
            <w:r>
              <w:rPr>
                <w:rFonts w:hint="eastAsia"/>
              </w:rPr>
              <w:t>質　問</w:t>
            </w:r>
          </w:p>
        </w:tc>
        <w:tc>
          <w:tcPr>
            <w:tcW w:w="1157" w:type="dxa"/>
            <w:vAlign w:val="center"/>
          </w:tcPr>
          <w:p>
            <w:pPr>
              <w:pStyle w:val="0"/>
              <w:jc w:val="center"/>
              <w:rPr>
                <w:rFonts w:hint="eastAsia"/>
              </w:rPr>
            </w:pPr>
            <w:r>
              <w:rPr>
                <w:rFonts w:hint="eastAsia"/>
              </w:rPr>
              <w:t>回　答</w:t>
            </w:r>
          </w:p>
        </w:tc>
      </w:tr>
      <w:tr>
        <w:trPr/>
        <w:tc>
          <w:tcPr>
            <w:tcW w:w="625" w:type="dxa"/>
            <w:vAlign w:val="center"/>
          </w:tcPr>
          <w:p>
            <w:pPr>
              <w:pStyle w:val="0"/>
              <w:jc w:val="center"/>
              <w:rPr>
                <w:rFonts w:hint="eastAsia"/>
              </w:rPr>
            </w:pPr>
            <w:r>
              <w:rPr>
                <w:rFonts w:hint="eastAsia"/>
              </w:rPr>
              <w:t>４</w:t>
            </w:r>
          </w:p>
        </w:tc>
        <w:tc>
          <w:tcPr>
            <w:tcW w:w="6720" w:type="dxa"/>
            <w:vAlign w:val="top"/>
          </w:tcPr>
          <w:p>
            <w:pPr>
              <w:pStyle w:val="0"/>
              <w:ind w:firstLine="210" w:firstLineChars="100"/>
              <w:rPr>
                <w:rFonts w:hint="eastAsia"/>
              </w:rPr>
            </w:pPr>
            <w:r>
              <w:rPr>
                <w:rFonts w:hint="eastAsia"/>
              </w:rPr>
              <w:t>4</w:t>
            </w:r>
            <w:r>
              <w:rPr>
                <w:rFonts w:hint="eastAsia"/>
              </w:rPr>
              <w:t>月に「同一建物減算（</w:t>
            </w:r>
            <w:r>
              <w:rPr>
                <w:rFonts w:hint="eastAsia"/>
              </w:rPr>
              <w:t>10%</w:t>
            </w:r>
            <w:r>
              <w:rPr>
                <w:rFonts w:hint="eastAsia"/>
              </w:rPr>
              <w:t>）」の届出をしてる訪問介護事業所は</w:t>
            </w:r>
            <w:r>
              <w:rPr>
                <w:rFonts w:hint="eastAsia"/>
              </w:rPr>
              <w:t>12</w:t>
            </w:r>
            <w:r>
              <w:rPr>
                <w:rFonts w:hint="eastAsia"/>
              </w:rPr>
              <w:t>％減算となる事業所以外の事業所を含め、全ての事業所が</w:t>
            </w:r>
            <w:r>
              <w:rPr>
                <w:rFonts w:hint="eastAsia"/>
              </w:rPr>
              <w:t>10</w:t>
            </w:r>
            <w:r>
              <w:rPr>
                <w:rFonts w:hint="eastAsia"/>
              </w:rPr>
              <w:t>月</w:t>
            </w:r>
            <w:r>
              <w:rPr>
                <w:rFonts w:hint="eastAsia"/>
              </w:rPr>
              <w:t>15</w:t>
            </w:r>
            <w:r>
              <w:rPr>
                <w:rFonts w:hint="eastAsia"/>
              </w:rPr>
              <w:t>日までに届出を行わなければならない。〇か×か</w:t>
            </w:r>
          </w:p>
        </w:tc>
        <w:tc>
          <w:tcPr>
            <w:tcW w:w="1157" w:type="dxa"/>
            <w:vAlign w:val="center"/>
          </w:tcPr>
          <w:p>
            <w:pPr>
              <w:pStyle w:val="0"/>
              <w:jc w:val="center"/>
              <w:rPr>
                <w:rFonts w:hint="eastAsia"/>
              </w:rPr>
            </w:pPr>
            <w:r>
              <w:rPr>
                <w:rFonts w:hint="eastAsia"/>
              </w:rPr>
              <w:t>○</w:t>
            </w:r>
          </w:p>
        </w:tc>
      </w:tr>
      <w:tr>
        <w:trPr/>
        <w:tc>
          <w:tcPr>
            <w:tcW w:w="625" w:type="dxa"/>
            <w:vAlign w:val="center"/>
          </w:tcPr>
          <w:p>
            <w:pPr>
              <w:pStyle w:val="0"/>
              <w:jc w:val="center"/>
              <w:rPr>
                <w:rFonts w:hint="eastAsia"/>
              </w:rPr>
            </w:pPr>
            <w:r>
              <w:rPr>
                <w:rFonts w:hint="eastAsia"/>
              </w:rPr>
              <w:t>５</w:t>
            </w:r>
          </w:p>
        </w:tc>
        <w:tc>
          <w:tcPr>
            <w:tcW w:w="6720" w:type="dxa"/>
            <w:vAlign w:val="top"/>
          </w:tcPr>
          <w:p>
            <w:pPr>
              <w:pStyle w:val="0"/>
              <w:rPr>
                <w:rFonts w:hint="eastAsia"/>
              </w:rPr>
            </w:pPr>
            <w:r>
              <w:rPr>
                <w:rFonts w:hint="eastAsia"/>
              </w:rPr>
              <w:t>　生産性向上推進体制加算を算定する場合、委員会で検討する内容は、次の</w:t>
            </w:r>
            <w:r>
              <w:rPr>
                <w:rFonts w:hint="eastAsia"/>
              </w:rPr>
              <w:t>4</w:t>
            </w:r>
            <w:r>
              <w:rPr>
                <w:rFonts w:hint="eastAsia"/>
              </w:rPr>
              <w:t>点である。〇か×か</w:t>
            </w:r>
          </w:p>
          <w:p>
            <w:pPr>
              <w:pStyle w:val="0"/>
              <w:rPr>
                <w:rFonts w:hint="eastAsia"/>
              </w:rPr>
            </w:pPr>
            <w:r>
              <w:rPr>
                <w:rFonts w:hint="eastAsia"/>
              </w:rPr>
              <w:t>１　利用者の安全及びケアの質の確保</w:t>
            </w:r>
          </w:p>
          <w:p>
            <w:pPr>
              <w:pStyle w:val="0"/>
              <w:rPr>
                <w:rFonts w:hint="eastAsia"/>
              </w:rPr>
            </w:pPr>
            <w:r>
              <w:rPr>
                <w:rFonts w:hint="eastAsia"/>
              </w:rPr>
              <w:t>２　職員の負担の軽減及び勤務状況への配慮</w:t>
            </w:r>
          </w:p>
          <w:p>
            <w:pPr>
              <w:pStyle w:val="0"/>
              <w:rPr>
                <w:rFonts w:hint="eastAsia"/>
              </w:rPr>
            </w:pPr>
            <w:r>
              <w:rPr>
                <w:rFonts w:hint="eastAsia"/>
              </w:rPr>
              <w:t>３　介護機器の定期的な点検</w:t>
            </w:r>
          </w:p>
          <w:p>
            <w:pPr>
              <w:pStyle w:val="0"/>
              <w:rPr>
                <w:rFonts w:hint="eastAsia"/>
              </w:rPr>
            </w:pPr>
            <w:r>
              <w:rPr>
                <w:rFonts w:hint="eastAsia"/>
              </w:rPr>
              <w:t>４　職員に関する研修</w:t>
            </w:r>
          </w:p>
        </w:tc>
        <w:tc>
          <w:tcPr>
            <w:tcW w:w="1157" w:type="dxa"/>
            <w:vAlign w:val="center"/>
          </w:tcPr>
          <w:p>
            <w:pPr>
              <w:pStyle w:val="0"/>
              <w:jc w:val="center"/>
              <w:rPr>
                <w:rFonts w:hint="eastAsia"/>
              </w:rPr>
            </w:pPr>
            <w:r>
              <w:rPr>
                <w:rFonts w:hint="eastAsia"/>
              </w:rPr>
              <w:t>○</w:t>
            </w:r>
          </w:p>
        </w:tc>
      </w:tr>
      <w:tr>
        <w:trPr/>
        <w:tc>
          <w:tcPr>
            <w:tcW w:w="625" w:type="dxa"/>
            <w:vAlign w:val="center"/>
          </w:tcPr>
          <w:p>
            <w:pPr>
              <w:pStyle w:val="0"/>
              <w:jc w:val="center"/>
              <w:rPr>
                <w:rFonts w:hint="eastAsia"/>
              </w:rPr>
            </w:pPr>
            <w:r>
              <w:rPr>
                <w:rFonts w:hint="eastAsia"/>
              </w:rPr>
              <w:t>６</w:t>
            </w:r>
          </w:p>
        </w:tc>
        <w:tc>
          <w:tcPr>
            <w:tcW w:w="6720" w:type="dxa"/>
            <w:vAlign w:val="top"/>
          </w:tcPr>
          <w:p>
            <w:pPr>
              <w:pStyle w:val="0"/>
              <w:rPr>
                <w:rFonts w:hint="eastAsia"/>
              </w:rPr>
            </w:pPr>
            <w:r>
              <w:rPr>
                <w:rFonts w:hint="eastAsia"/>
              </w:rPr>
              <w:t>　協力医療機関に関する届出は、運営基準の定める要件（※）を満たさない場合でも、指定権者への提出が必要である。〇か×か</w:t>
            </w:r>
          </w:p>
          <w:p>
            <w:pPr>
              <w:pStyle w:val="0"/>
              <w:rPr>
                <w:rFonts w:hint="eastAsia"/>
              </w:rPr>
            </w:pPr>
            <w:r>
              <w:rPr>
                <w:rFonts w:hint="eastAsia"/>
              </w:rPr>
              <w:t>（※）要件はサービスにより異なる</w:t>
            </w:r>
          </w:p>
          <w:p>
            <w:pPr>
              <w:pStyle w:val="0"/>
              <w:ind w:left="105" w:hanging="105" w:hangingChars="50"/>
              <w:rPr>
                <w:rFonts w:hint="eastAsia"/>
              </w:rPr>
            </w:pPr>
            <w:r>
              <w:rPr>
                <w:rFonts w:hint="eastAsia"/>
              </w:rPr>
              <w:t>(1)</w:t>
            </w:r>
            <w:r>
              <w:rPr>
                <w:rFonts w:hint="eastAsia"/>
              </w:rPr>
              <w:t>入所者</w:t>
            </w:r>
            <w:r>
              <w:rPr>
                <w:rFonts w:hint="eastAsia"/>
              </w:rPr>
              <w:t>(</w:t>
            </w:r>
            <w:r>
              <w:rPr>
                <w:rFonts w:hint="eastAsia"/>
              </w:rPr>
              <w:t>入居者</w:t>
            </w:r>
            <w:r>
              <w:rPr>
                <w:rFonts w:hint="eastAsia"/>
              </w:rPr>
              <w:t>)</w:t>
            </w:r>
            <w:r>
              <w:rPr>
                <w:rFonts w:hint="eastAsia"/>
              </w:rPr>
              <w:t>の病状の急変時、医師等へ相談対応できる体制の常時確保</w:t>
            </w:r>
          </w:p>
          <w:p>
            <w:pPr>
              <w:pStyle w:val="0"/>
              <w:rPr>
                <w:rFonts w:hint="eastAsia"/>
              </w:rPr>
            </w:pPr>
            <w:r>
              <w:rPr>
                <w:rFonts w:hint="eastAsia"/>
              </w:rPr>
              <w:t>(2)</w:t>
            </w:r>
            <w:r>
              <w:rPr>
                <w:rFonts w:hint="eastAsia"/>
              </w:rPr>
              <w:t>施設等から診療の求めがあった際、診療を行う体制の常時確保</w:t>
            </w:r>
          </w:p>
          <w:p>
            <w:pPr>
              <w:pStyle w:val="0"/>
              <w:ind w:left="105" w:hanging="105" w:hangingChars="50"/>
              <w:rPr>
                <w:rFonts w:hint="eastAsia"/>
              </w:rPr>
            </w:pPr>
            <w:r>
              <w:rPr>
                <w:rFonts w:hint="eastAsia"/>
              </w:rPr>
              <w:t>(3)</w:t>
            </w:r>
            <w:r>
              <w:rPr>
                <w:rFonts w:hint="eastAsia"/>
              </w:rPr>
              <w:t>入所者</w:t>
            </w:r>
            <w:r>
              <w:rPr>
                <w:rFonts w:hint="eastAsia"/>
              </w:rPr>
              <w:t>(</w:t>
            </w:r>
            <w:r>
              <w:rPr>
                <w:rFonts w:hint="eastAsia"/>
              </w:rPr>
              <w:t>入居者</w:t>
            </w:r>
            <w:r>
              <w:rPr>
                <w:rFonts w:hint="eastAsia"/>
              </w:rPr>
              <w:t>)</w:t>
            </w:r>
            <w:r>
              <w:rPr>
                <w:rFonts w:hint="eastAsia"/>
              </w:rPr>
              <w:t>の病状の急変時、施設等の医師又は協力医療機関その他の医療機関の医師が診療を行い、入院を要すると認められた入所者</w:t>
            </w:r>
            <w:r>
              <w:rPr>
                <w:rFonts w:hint="eastAsia"/>
              </w:rPr>
              <w:t>(</w:t>
            </w:r>
            <w:r>
              <w:rPr>
                <w:rFonts w:hint="eastAsia"/>
              </w:rPr>
              <w:t>入居者</w:t>
            </w:r>
            <w:r>
              <w:rPr>
                <w:rFonts w:hint="eastAsia"/>
              </w:rPr>
              <w:t>)</w:t>
            </w:r>
            <w:r>
              <w:rPr>
                <w:rFonts w:hint="eastAsia"/>
              </w:rPr>
              <w:t>の入院を原則受け入れる体制の確保</w:t>
            </w:r>
          </w:p>
        </w:tc>
        <w:tc>
          <w:tcPr>
            <w:tcW w:w="1157" w:type="dxa"/>
            <w:vAlign w:val="center"/>
          </w:tcPr>
          <w:p>
            <w:pPr>
              <w:pStyle w:val="0"/>
              <w:jc w:val="center"/>
              <w:rPr>
                <w:rFonts w:hint="eastAsia"/>
              </w:rPr>
            </w:pPr>
            <w:r>
              <w:rPr>
                <w:rFonts w:hint="eastAsia"/>
              </w:rPr>
              <w:t>○</w:t>
            </w:r>
          </w:p>
        </w:tc>
      </w:tr>
      <w:tr>
        <w:trPr/>
        <w:tc>
          <w:tcPr>
            <w:tcW w:w="625" w:type="dxa"/>
            <w:vAlign w:val="center"/>
          </w:tcPr>
          <w:p>
            <w:pPr>
              <w:pStyle w:val="0"/>
              <w:jc w:val="center"/>
              <w:rPr>
                <w:rFonts w:hint="eastAsia"/>
              </w:rPr>
            </w:pPr>
            <w:r>
              <w:rPr>
                <w:rFonts w:hint="eastAsia"/>
              </w:rPr>
              <w:t>７</w:t>
            </w:r>
          </w:p>
        </w:tc>
        <w:tc>
          <w:tcPr>
            <w:tcW w:w="6720" w:type="dxa"/>
            <w:vAlign w:val="top"/>
          </w:tcPr>
          <w:p>
            <w:pPr>
              <w:pStyle w:val="0"/>
              <w:rPr>
                <w:rFonts w:hint="eastAsia"/>
              </w:rPr>
            </w:pPr>
            <w:r>
              <w:rPr>
                <w:rFonts w:hint="eastAsia"/>
              </w:rPr>
              <w:t>　災害時情報共有システムのＩＤとパスワードは、介護サービス情報公表システムのものと同様である。〇か×か</w:t>
            </w:r>
          </w:p>
        </w:tc>
        <w:tc>
          <w:tcPr>
            <w:tcW w:w="1157" w:type="dxa"/>
            <w:vAlign w:val="center"/>
          </w:tcPr>
          <w:p>
            <w:pPr>
              <w:pStyle w:val="0"/>
              <w:jc w:val="center"/>
              <w:rPr>
                <w:rFonts w:hint="eastAsia"/>
              </w:rPr>
            </w:pPr>
            <w:r>
              <w:rPr>
                <w:rFonts w:hint="eastAsia"/>
              </w:rPr>
              <w:t>○</w:t>
            </w:r>
          </w:p>
        </w:tc>
      </w:tr>
      <w:tr>
        <w:trPr/>
        <w:tc>
          <w:tcPr>
            <w:tcW w:w="625" w:type="dxa"/>
            <w:vAlign w:val="center"/>
          </w:tcPr>
          <w:p>
            <w:pPr>
              <w:pStyle w:val="0"/>
              <w:jc w:val="center"/>
              <w:rPr>
                <w:rFonts w:hint="eastAsia"/>
              </w:rPr>
            </w:pPr>
            <w:r>
              <w:rPr>
                <w:rFonts w:hint="eastAsia"/>
              </w:rPr>
              <w:t>８</w:t>
            </w:r>
          </w:p>
        </w:tc>
        <w:tc>
          <w:tcPr>
            <w:tcW w:w="6720" w:type="dxa"/>
            <w:vAlign w:val="top"/>
          </w:tcPr>
          <w:p>
            <w:pPr>
              <w:pStyle w:val="0"/>
              <w:rPr>
                <w:rFonts w:hint="eastAsia"/>
              </w:rPr>
            </w:pPr>
            <w:r>
              <w:rPr>
                <w:rFonts w:hint="eastAsia"/>
              </w:rPr>
              <w:t>　業務継続計画には、「自然災害」と「感染症」の２種類を作成する必要がある。〇か×か</w:t>
            </w:r>
          </w:p>
        </w:tc>
        <w:tc>
          <w:tcPr>
            <w:tcW w:w="1157" w:type="dxa"/>
            <w:vAlign w:val="center"/>
          </w:tcPr>
          <w:p>
            <w:pPr>
              <w:pStyle w:val="0"/>
              <w:jc w:val="center"/>
              <w:rPr>
                <w:rFonts w:hint="eastAsia"/>
              </w:rPr>
            </w:pPr>
            <w:r>
              <w:rPr>
                <w:rFonts w:hint="eastAsia"/>
              </w:rPr>
              <w:t>○</w:t>
            </w: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0</Characters>
  <Application>JUST Note</Application>
  <Lines>0</Lines>
  <Paragraphs>0</Paragraphs>
  <Company>広島県庁</Company>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道面 勝</dc:creator>
  <cp:lastModifiedBy>道面 勝</cp:lastModifiedBy>
  <dcterms:created xsi:type="dcterms:W3CDTF">2024-09-13T03:54:00Z</dcterms:created>
  <dcterms:modified xsi:type="dcterms:W3CDTF">2024-09-13T03:54:00Z</dcterms:modified>
  <cp:revision>0</cp:revision>
</cp:coreProperties>
</file>