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60" w:lineRule="exact"/>
        <w:rPr>
          <w:rFonts w:hint="default"/>
          <w:sz w:val="20"/>
        </w:rPr>
      </w:pPr>
      <w:bookmarkStart w:id="0" w:name="_GoBack"/>
      <w:bookmarkEnd w:id="0"/>
      <w:r>
        <w:rPr>
          <w:rFonts w:hint="eastAsia"/>
          <w:sz w:val="20"/>
        </w:rPr>
        <w:t>様式第２－４号（</w:t>
      </w:r>
      <w:r>
        <w:rPr>
          <w:rFonts w:hint="eastAsia" w:ascii="ＭＳ 明朝" w:hAnsi="ＭＳ 明朝"/>
          <w:sz w:val="20"/>
        </w:rPr>
        <w:t>第３関係）</w:t>
      </w:r>
    </w:p>
    <w:p>
      <w:pPr>
        <w:pStyle w:val="0"/>
        <w:spacing w:before="139" w:beforeLines="50" w:beforeAutospacing="0" w:line="260" w:lineRule="exact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肝炎治療受給者証（核酸アナログ製剤治療）の交付申請に係る診断書（新規）</w:t>
      </w:r>
    </w:p>
    <w:tbl>
      <w:tblPr>
        <w:tblStyle w:val="11"/>
        <w:tblW w:w="0" w:type="auto"/>
        <w:tblInd w:w="2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418"/>
        <w:gridCol w:w="1757"/>
        <w:gridCol w:w="1219"/>
        <w:gridCol w:w="1276"/>
        <w:gridCol w:w="879"/>
        <w:gridCol w:w="3374"/>
      </w:tblGrid>
      <w:tr>
        <w:trPr>
          <w:cantSplit/>
          <w:trHeight w:val="210" w:hRule="atLeast"/>
        </w:trPr>
        <w:tc>
          <w:tcPr>
            <w:tcW w:w="1418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ふりがな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患者氏名</w:t>
            </w:r>
          </w:p>
        </w:tc>
        <w:tc>
          <w:tcPr>
            <w:tcW w:w="2976" w:type="dxa"/>
            <w:gridSpan w:val="2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276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性別</w:t>
            </w:r>
          </w:p>
        </w:tc>
        <w:tc>
          <w:tcPr>
            <w:tcW w:w="4253" w:type="dxa"/>
            <w:gridSpan w:val="2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生年月日（年齢）</w:t>
            </w:r>
          </w:p>
        </w:tc>
      </w:tr>
      <w:tr>
        <w:trPr>
          <w:cantSplit/>
          <w:trHeight w:val="496" w:hRule="atLeast"/>
        </w:trPr>
        <w:tc>
          <w:tcPr>
            <w:tcW w:w="1418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976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男・女</w:t>
            </w:r>
          </w:p>
        </w:tc>
        <w:tc>
          <w:tcPr>
            <w:tcW w:w="4253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　　年</w:t>
            </w:r>
            <w:r>
              <w:rPr>
                <w:rFonts w:hint="eastAsia" w:ascii="ＭＳ 明朝" w:hAnsi="ＭＳ 明朝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sz w:val="20"/>
              </w:rPr>
              <w:t>　　月　</w:t>
            </w:r>
            <w:r>
              <w:rPr>
                <w:rFonts w:hint="eastAsia" w:ascii="ＭＳ 明朝" w:hAnsi="ＭＳ 明朝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sz w:val="20"/>
              </w:rPr>
              <w:t>　日生（満　　歳）</w:t>
            </w:r>
          </w:p>
        </w:tc>
      </w:tr>
      <w:tr>
        <w:trPr>
          <w:cantSplit/>
          <w:trHeight w:val="791" w:hRule="atLeast"/>
        </w:trPr>
        <w:tc>
          <w:tcPr>
            <w:tcW w:w="1418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患者住所</w:t>
            </w:r>
          </w:p>
        </w:tc>
        <w:tc>
          <w:tcPr>
            <w:tcW w:w="8505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〒　　　　－</w:t>
            </w:r>
          </w:p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  <w:p>
            <w:pPr>
              <w:pStyle w:val="0"/>
              <w:ind w:firstLine="3789" w:firstLineChars="210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電話番号　（　　　　）</w:t>
            </w:r>
          </w:p>
        </w:tc>
      </w:tr>
      <w:tr>
        <w:trPr>
          <w:cantSplit/>
          <w:trHeight w:val="707" w:hRule="atLeast"/>
        </w:trPr>
        <w:tc>
          <w:tcPr>
            <w:tcW w:w="14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診断年月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361" w:firstLineChars="200"/>
              <w:jc w:val="righ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年　　月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pacing w:val="30"/>
                <w:kern w:val="0"/>
                <w:sz w:val="20"/>
                <w:fitText w:val="720" w:id="1"/>
              </w:rPr>
              <w:t>依頼</w:t>
            </w:r>
            <w:r>
              <w:rPr>
                <w:rFonts w:hint="eastAsia" w:ascii="ＭＳ 明朝" w:hAnsi="ＭＳ 明朝"/>
                <w:spacing w:val="15"/>
                <w:kern w:val="0"/>
                <w:sz w:val="20"/>
                <w:fitText w:val="720" w:id="1"/>
              </w:rPr>
              <w:t>医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（あれば記</w:t>
            </w:r>
          </w:p>
          <w:p>
            <w:pPr>
              <w:pStyle w:val="0"/>
              <w:ind w:firstLine="160" w:firstLineChars="100"/>
              <w:jc w:val="lef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18"/>
              </w:rPr>
              <w:t>載する。</w:t>
            </w:r>
            <w:r>
              <w:rPr>
                <w:rFonts w:hint="eastAsia" w:ascii="ＭＳ 明朝" w:hAnsi="ＭＳ 明朝"/>
                <w:sz w:val="18"/>
              </w:rPr>
              <w:t>)</w:t>
            </w:r>
          </w:p>
        </w:tc>
        <w:tc>
          <w:tcPr>
            <w:tcW w:w="5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医療機関名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sz w:val="20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医師名</w:t>
            </w:r>
          </w:p>
        </w:tc>
      </w:tr>
      <w:tr>
        <w:trPr>
          <w:cantSplit/>
          <w:trHeight w:val="709" w:hRule="atLeast"/>
        </w:trPr>
        <w:tc>
          <w:tcPr>
            <w:tcW w:w="14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現在の治療</w:t>
            </w:r>
          </w:p>
        </w:tc>
        <w:tc>
          <w:tcPr>
            <w:tcW w:w="8505" w:type="dxa"/>
            <w:gridSpan w:val="5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現在の核酸アナログ製剤治療の有無　　　　　　　　１　有り　</w:t>
            </w:r>
            <w:r>
              <w:rPr>
                <w:rFonts w:hint="eastAsia" w:ascii="ＭＳ 明朝" w:hAnsi="ＭＳ 明朝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sz w:val="20"/>
              </w:rPr>
              <w:t>２　無し</w:t>
            </w:r>
          </w:p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ありの場合</w:t>
            </w:r>
            <w:r>
              <w:rPr>
                <w:rFonts w:hint="eastAsia" w:ascii="ＭＳ 明朝" w:hAnsi="ＭＳ 明朝" w:eastAsia="ＭＳ 明朝"/>
                <w:sz w:val="20"/>
              </w:rPr>
              <w:t>、</w:t>
            </w:r>
            <w:r>
              <w:rPr>
                <w:rFonts w:hint="eastAsia" w:ascii="ＭＳ 明朝" w:hAnsi="ＭＳ 明朝"/>
                <w:sz w:val="20"/>
              </w:rPr>
              <w:t>核酸アナログ製剤治療の継続の必要　　１　有り</w:t>
            </w:r>
            <w:r>
              <w:rPr>
                <w:rFonts w:hint="eastAsia" w:ascii="ＭＳ 明朝" w:hAnsi="ＭＳ 明朝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sz w:val="20"/>
              </w:rPr>
              <w:t>　２　無し</w:t>
            </w:r>
          </w:p>
        </w:tc>
      </w:tr>
      <w:tr>
        <w:trPr>
          <w:cantSplit/>
          <w:trHeight w:val="5410" w:hRule="atLeast"/>
        </w:trPr>
        <w:tc>
          <w:tcPr>
            <w:tcW w:w="14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検査所見</w:t>
            </w:r>
          </w:p>
        </w:tc>
        <w:tc>
          <w:tcPr>
            <w:tcW w:w="175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1 B</w:t>
            </w:r>
            <w:r>
              <w:rPr>
                <w:rFonts w:hint="eastAsia" w:ascii="ＭＳ 明朝" w:hAnsi="ＭＳ 明朝"/>
                <w:sz w:val="18"/>
              </w:rPr>
              <w:t>型肝炎ウイルスマーカー　</w:t>
            </w:r>
          </w:p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(1)HBs</w:t>
            </w:r>
            <w:r>
              <w:rPr>
                <w:rFonts w:hint="eastAsia" w:ascii="ＭＳ 明朝" w:hAnsi="ＭＳ 明朝"/>
                <w:sz w:val="18"/>
              </w:rPr>
              <w:t>抗原</w:t>
            </w:r>
          </w:p>
          <w:p>
            <w:pPr>
              <w:pStyle w:val="0"/>
              <w:ind w:left="190" w:leftChars="10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 xml:space="preserve"> HBe</w:t>
            </w:r>
            <w:r>
              <w:rPr>
                <w:rFonts w:hint="eastAsia" w:ascii="ＭＳ 明朝" w:hAnsi="ＭＳ 明朝"/>
                <w:sz w:val="18"/>
              </w:rPr>
              <w:t>抗原</w:t>
            </w:r>
          </w:p>
          <w:p>
            <w:pPr>
              <w:pStyle w:val="0"/>
              <w:ind w:left="190" w:leftChars="10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 xml:space="preserve"> HBe</w:t>
            </w:r>
            <w:r>
              <w:rPr>
                <w:rFonts w:hint="eastAsia" w:ascii="ＭＳ 明朝" w:hAnsi="ＭＳ 明朝"/>
                <w:sz w:val="18"/>
              </w:rPr>
              <w:t>抗体</w:t>
            </w:r>
          </w:p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(2)HBV-DNA</w:t>
            </w:r>
            <w:r>
              <w:rPr>
                <w:rFonts w:hint="eastAsia" w:ascii="ＭＳ 明朝" w:hAnsi="ＭＳ 明朝"/>
                <w:sz w:val="18"/>
              </w:rPr>
              <w:t>定量</w:t>
            </w:r>
          </w:p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 xml:space="preserve">2 </w:t>
            </w:r>
            <w:r>
              <w:rPr>
                <w:rFonts w:hint="eastAsia" w:ascii="ＭＳ 明朝" w:hAnsi="ＭＳ 明朝"/>
                <w:sz w:val="18"/>
              </w:rPr>
              <w:t>血液検査</w:t>
            </w:r>
          </w:p>
          <w:p>
            <w:pPr>
              <w:pStyle w:val="0"/>
              <w:ind w:left="446" w:leftChars="150" w:hanging="160" w:hangingChars="100"/>
              <w:jc w:val="lef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AST</w:t>
            </w:r>
          </w:p>
          <w:p>
            <w:pPr>
              <w:pStyle w:val="0"/>
              <w:ind w:left="446" w:leftChars="150" w:hanging="160" w:hangingChars="10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ALT</w:t>
            </w:r>
          </w:p>
          <w:p>
            <w:pPr>
              <w:pStyle w:val="0"/>
              <w:ind w:left="286" w:leftChars="15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血小板数</w:t>
            </w:r>
          </w:p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 xml:space="preserve">3 </w:t>
            </w:r>
            <w:r>
              <w:rPr>
                <w:rFonts w:hint="eastAsia" w:ascii="ＭＳ 明朝" w:hAnsi="ＭＳ 明朝"/>
                <w:sz w:val="18"/>
              </w:rPr>
              <w:t>画像診断および肝生検などの所見</w:t>
            </w:r>
          </w:p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（具体的に記載）</w:t>
            </w:r>
          </w:p>
        </w:tc>
        <w:tc>
          <w:tcPr>
            <w:tcW w:w="3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核酸アナログ製剤治療開始前のデータ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（確認できる範囲内で記載する）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（検査日：　　　　年　　　月　　　日）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（該当する方を○で囲む。）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（</w:t>
            </w:r>
            <w:r>
              <w:rPr>
                <w:rFonts w:hint="eastAsia" w:ascii="ＭＳ 明朝" w:hAnsi="ＭＳ 明朝"/>
                <w:sz w:val="18"/>
              </w:rPr>
              <w:t xml:space="preserve">+ </w:t>
            </w:r>
            <w:r>
              <w:rPr>
                <w:rFonts w:hint="eastAsia" w:ascii="ＭＳ 明朝" w:hAnsi="ＭＳ 明朝"/>
                <w:sz w:val="18"/>
              </w:rPr>
              <w:t>・－）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（</w:t>
            </w:r>
            <w:r>
              <w:rPr>
                <w:rFonts w:hint="eastAsia" w:ascii="ＭＳ 明朝" w:hAnsi="ＭＳ 明朝"/>
                <w:sz w:val="18"/>
              </w:rPr>
              <w:t xml:space="preserve">+ </w:t>
            </w:r>
            <w:r>
              <w:rPr>
                <w:rFonts w:hint="eastAsia" w:ascii="ＭＳ 明朝" w:hAnsi="ＭＳ 明朝"/>
                <w:sz w:val="18"/>
              </w:rPr>
              <w:t>・－）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（</w:t>
            </w:r>
            <w:r>
              <w:rPr>
                <w:rFonts w:hint="eastAsia" w:ascii="ＭＳ 明朝" w:hAnsi="ＭＳ 明朝"/>
                <w:sz w:val="18"/>
              </w:rPr>
              <w:t xml:space="preserve">+ </w:t>
            </w:r>
            <w:r>
              <w:rPr>
                <w:rFonts w:hint="eastAsia" w:ascii="ＭＳ 明朝" w:hAnsi="ＭＳ 明朝"/>
                <w:sz w:val="18"/>
              </w:rPr>
              <w:t>・－）</w:t>
            </w:r>
          </w:p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定量値　</w:t>
            </w:r>
            <w:r>
              <w:rPr>
                <w:rFonts w:hint="eastAsia" w:ascii="ＭＳ 明朝" w:hAnsi="ＭＳ 明朝"/>
                <w:sz w:val="18"/>
                <w:u w:val="single" w:color="auto"/>
              </w:rPr>
              <w:t>　　　　　　</w:t>
            </w:r>
            <w:r>
              <w:rPr>
                <w:rFonts w:hint="eastAsia" w:ascii="ＭＳ 明朝" w:hAnsi="ＭＳ 明朝"/>
                <w:sz w:val="18"/>
              </w:rPr>
              <w:t xml:space="preserve"> L</w:t>
            </w:r>
            <w:r>
              <w:rPr>
                <w:rFonts w:hint="default" w:ascii="ＭＳ 明朝" w:hAnsi="ＭＳ 明朝"/>
                <w:sz w:val="18"/>
              </w:rPr>
              <w:t>o</w:t>
            </w:r>
            <w:r>
              <w:rPr>
                <w:rFonts w:hint="eastAsia" w:ascii="ＭＳ 明朝" w:hAnsi="ＭＳ 明朝"/>
                <w:sz w:val="18"/>
              </w:rPr>
              <w:t>g IU/</w:t>
            </w:r>
            <w:r>
              <w:rPr>
                <w:rFonts w:hint="eastAsia" w:ascii="ＭＳ 明朝" w:hAnsi="ＭＳ 明朝"/>
                <w:sz w:val="18"/>
              </w:rPr>
              <w:t>ｍ</w:t>
            </w:r>
            <w:r>
              <w:rPr>
                <w:rFonts w:hint="eastAsia" w:ascii="ＭＳ 明朝" w:hAnsi="ＭＳ 明朝"/>
                <w:sz w:val="18"/>
              </w:rPr>
              <w:t>L</w:t>
            </w:r>
          </w:p>
          <w:p>
            <w:pPr>
              <w:pStyle w:val="0"/>
              <w:rPr>
                <w:rFonts w:hint="default" w:ascii="ＭＳ 明朝" w:hAnsi="ＭＳ 明朝"/>
                <w:sz w:val="18"/>
                <w:u w:val="single" w:color="auto"/>
              </w:rPr>
            </w:pPr>
            <w:r>
              <w:rPr>
                <w:rFonts w:hint="eastAsia" w:ascii="ＭＳ 明朝" w:hAnsi="ＭＳ 明朝"/>
                <w:sz w:val="18"/>
              </w:rPr>
              <w:t>検査法　（</w:t>
            </w:r>
            <w:r>
              <w:rPr>
                <w:rFonts w:hint="eastAsia" w:ascii="ＭＳ 明朝" w:hAnsi="ＭＳ 明朝"/>
                <w:sz w:val="18"/>
              </w:rPr>
              <w:t xml:space="preserve"> TaqMan </w:t>
            </w:r>
            <w:r>
              <w:rPr>
                <w:rFonts w:hint="eastAsia" w:ascii="ＭＳ 明朝" w:hAnsi="ＭＳ 明朝"/>
                <w:sz w:val="18"/>
              </w:rPr>
              <w:t>・</w:t>
            </w:r>
            <w:r>
              <w:rPr>
                <w:rFonts w:hint="eastAsia" w:ascii="ＭＳ 明朝" w:hAnsi="ＭＳ 明朝"/>
                <w:sz w:val="18"/>
              </w:rPr>
              <w:t xml:space="preserve"> AccuGene </w:t>
            </w:r>
            <w:r>
              <w:rPr>
                <w:rFonts w:hint="eastAsia" w:ascii="ＭＳ 明朝" w:hAnsi="ＭＳ 明朝"/>
                <w:sz w:val="18"/>
              </w:rPr>
              <w:t>）</w:t>
            </w:r>
          </w:p>
          <w:p>
            <w:pPr>
              <w:pStyle w:val="0"/>
              <w:rPr>
                <w:rFonts w:hint="default" w:ascii="ＭＳ 明朝" w:hAnsi="ＭＳ 明朝"/>
                <w:sz w:val="18"/>
                <w:u w:val="single" w:color="auto"/>
              </w:rPr>
            </w:pPr>
            <w:r>
              <w:rPr>
                <w:rFonts w:hint="eastAsia" w:ascii="ＭＳ 明朝" w:hAnsi="ＭＳ 明朝"/>
                <w:sz w:val="18"/>
              </w:rPr>
              <w:t>（その他：　　　　　　　　　　）</w:t>
            </w:r>
          </w:p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（検査日：　　　　年　　　月　　　日）</w:t>
            </w:r>
          </w:p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  <w:u w:val="single" w:color="auto"/>
              </w:rPr>
              <w:t>　　　　　</w:t>
            </w:r>
            <w:r>
              <w:rPr>
                <w:rFonts w:hint="eastAsia" w:ascii="ＭＳ 明朝" w:hAnsi="ＭＳ 明朝"/>
                <w:sz w:val="18"/>
              </w:rPr>
              <w:t>IU</w:t>
            </w:r>
            <w:r>
              <w:rPr>
                <w:rFonts w:hint="eastAsia" w:ascii="ＭＳ 明朝" w:hAnsi="ＭＳ 明朝"/>
                <w:sz w:val="18"/>
              </w:rPr>
              <w:t>／</w:t>
            </w:r>
            <w:r>
              <w:rPr>
                <w:rFonts w:hint="eastAsia" w:ascii="ＭＳ 明朝" w:hAnsi="ＭＳ 明朝"/>
                <w:sz w:val="18"/>
              </w:rPr>
              <w:t>L</w:t>
            </w:r>
          </w:p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  <w:u w:val="single" w:color="auto"/>
              </w:rPr>
              <w:t>　　　　　</w:t>
            </w:r>
            <w:r>
              <w:rPr>
                <w:rFonts w:hint="eastAsia" w:ascii="ＭＳ 明朝" w:hAnsi="ＭＳ 明朝"/>
                <w:sz w:val="18"/>
              </w:rPr>
              <w:t>IU</w:t>
            </w:r>
            <w:r>
              <w:rPr>
                <w:rFonts w:hint="eastAsia" w:ascii="ＭＳ 明朝" w:hAnsi="ＭＳ 明朝"/>
                <w:sz w:val="18"/>
              </w:rPr>
              <w:t>／</w:t>
            </w:r>
            <w:r>
              <w:rPr>
                <w:rFonts w:hint="eastAsia" w:ascii="ＭＳ 明朝" w:hAnsi="ＭＳ 明朝"/>
                <w:sz w:val="18"/>
              </w:rPr>
              <w:t>L</w:t>
            </w:r>
          </w:p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  <w:u w:val="single" w:color="auto"/>
              </w:rPr>
              <w:t>　　　　　</w:t>
            </w:r>
            <w:r>
              <w:rPr>
                <w:rFonts w:hint="eastAsia" w:ascii="ＭＳ 明朝" w:hAnsi="ＭＳ 明朝"/>
                <w:sz w:val="18"/>
              </w:rPr>
              <w:t>×</w:t>
            </w:r>
            <w:r>
              <w:rPr>
                <w:rFonts w:hint="eastAsia" w:ascii="ＭＳ 明朝" w:hAnsi="ＭＳ 明朝"/>
                <w:sz w:val="18"/>
              </w:rPr>
              <w:t>10</w:t>
            </w:r>
            <w:r>
              <w:rPr>
                <w:rFonts w:hint="eastAsia" w:ascii="ＭＳ 明朝" w:hAnsi="ＭＳ 明朝"/>
                <w:sz w:val="18"/>
                <w:vertAlign w:val="superscript"/>
              </w:rPr>
              <w:t>４</w:t>
            </w:r>
            <w:r>
              <w:rPr>
                <w:rFonts w:hint="eastAsia" w:ascii="ＭＳ 明朝" w:hAnsi="ＭＳ 明朝"/>
                <w:sz w:val="18"/>
              </w:rPr>
              <w:t>／</w:t>
            </w:r>
            <w:r>
              <w:rPr>
                <w:rFonts w:hint="eastAsia" w:ascii="ＭＳ 明朝" w:hAnsi="ＭＳ 明朝"/>
                <w:sz w:val="18"/>
              </w:rPr>
              <w:t>mm</w:t>
            </w:r>
            <w:r>
              <w:rPr>
                <w:rFonts w:hint="eastAsia" w:ascii="ＭＳ 明朝" w:hAnsi="ＭＳ 明朝"/>
                <w:sz w:val="18"/>
                <w:vertAlign w:val="superscript"/>
              </w:rPr>
              <w:t>3</w:t>
            </w:r>
          </w:p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127635</wp:posOffset>
                      </wp:positionV>
                      <wp:extent cx="2036445" cy="594995"/>
                      <wp:effectExtent l="635" t="635" r="29845" b="10795"/>
                      <wp:wrapNone/>
                      <wp:docPr id="1026" name="AutoShape 2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AutoShape 25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036445" cy="594995"/>
                              </a:xfrm>
                              <a:prstGeom prst="bracketPair">
                                <a:avLst>
                                  <a:gd name="adj" fmla="val 594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5" style="mso-position-vertical-relative:text;z-index:2;mso-wrap-distance-left:9pt;width:160.35pt;height:46.85pt;mso-position-horizontal-relative:text;position:absolute;margin-left:-3.1pt;margin-top:10.050000000000001pt;mso-wrap-distance-bottom:0pt;mso-wrap-distance-right:9pt;mso-wrap-distance-top:0pt;" o:spid="_x0000_s1026" o:allowincell="t" o:allowoverlap="t" filled="f" stroked="t" strokecolor="#000000" strokeweight="0.75pt" o:spt="185" type="#_x0000_t185" adj="1284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/>
                <w:sz w:val="18"/>
              </w:rPr>
              <w:t>（検査日：　　　　年　　　月　　　日）</w:t>
            </w:r>
          </w:p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所見：</w:t>
            </w:r>
          </w:p>
        </w:tc>
        <w:tc>
          <w:tcPr>
            <w:tcW w:w="3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直近のデータ</w:t>
            </w:r>
          </w:p>
          <w:p>
            <w:pPr>
              <w:pStyle w:val="0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（治療開始後３か月以内の者は記載不要）</w:t>
            </w:r>
          </w:p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（検査日：　　　　年　　　月　　　日）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（該当する方を○で囲む。）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（</w:t>
            </w:r>
            <w:r>
              <w:rPr>
                <w:rFonts w:hint="eastAsia" w:ascii="ＭＳ 明朝" w:hAnsi="ＭＳ 明朝"/>
                <w:sz w:val="18"/>
              </w:rPr>
              <w:t xml:space="preserve">+ </w:t>
            </w:r>
            <w:r>
              <w:rPr>
                <w:rFonts w:hint="eastAsia" w:ascii="ＭＳ 明朝" w:hAnsi="ＭＳ 明朝"/>
                <w:sz w:val="18"/>
              </w:rPr>
              <w:t>・－）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（</w:t>
            </w:r>
            <w:r>
              <w:rPr>
                <w:rFonts w:hint="eastAsia" w:ascii="ＭＳ 明朝" w:hAnsi="ＭＳ 明朝"/>
                <w:sz w:val="18"/>
              </w:rPr>
              <w:t xml:space="preserve">+ </w:t>
            </w:r>
            <w:r>
              <w:rPr>
                <w:rFonts w:hint="eastAsia" w:ascii="ＭＳ 明朝" w:hAnsi="ＭＳ 明朝"/>
                <w:sz w:val="18"/>
              </w:rPr>
              <w:t>・－）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（</w:t>
            </w:r>
            <w:r>
              <w:rPr>
                <w:rFonts w:hint="eastAsia" w:ascii="ＭＳ 明朝" w:hAnsi="ＭＳ 明朝"/>
                <w:sz w:val="18"/>
              </w:rPr>
              <w:t xml:space="preserve">+ </w:t>
            </w:r>
            <w:r>
              <w:rPr>
                <w:rFonts w:hint="eastAsia" w:ascii="ＭＳ 明朝" w:hAnsi="ＭＳ 明朝"/>
                <w:sz w:val="18"/>
              </w:rPr>
              <w:t>・－）</w:t>
            </w:r>
          </w:p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定量値　</w:t>
            </w:r>
            <w:r>
              <w:rPr>
                <w:rFonts w:hint="eastAsia" w:ascii="ＭＳ 明朝" w:hAnsi="ＭＳ 明朝"/>
                <w:sz w:val="18"/>
                <w:u w:val="single" w:color="auto"/>
              </w:rPr>
              <w:t>　　　　　　</w:t>
            </w:r>
            <w:r>
              <w:rPr>
                <w:rFonts w:hint="eastAsia" w:ascii="ＭＳ 明朝" w:hAnsi="ＭＳ 明朝"/>
                <w:sz w:val="18"/>
              </w:rPr>
              <w:t xml:space="preserve"> L</w:t>
            </w:r>
            <w:r>
              <w:rPr>
                <w:rFonts w:hint="default" w:ascii="ＭＳ 明朝" w:hAnsi="ＭＳ 明朝"/>
                <w:sz w:val="18"/>
              </w:rPr>
              <w:t>o</w:t>
            </w:r>
            <w:r>
              <w:rPr>
                <w:rFonts w:hint="eastAsia" w:ascii="ＭＳ 明朝" w:hAnsi="ＭＳ 明朝"/>
                <w:sz w:val="18"/>
              </w:rPr>
              <w:t>g IU/</w:t>
            </w:r>
            <w:r>
              <w:rPr>
                <w:rFonts w:hint="eastAsia" w:ascii="ＭＳ 明朝" w:hAnsi="ＭＳ 明朝"/>
                <w:sz w:val="18"/>
              </w:rPr>
              <w:t>ｍ</w:t>
            </w:r>
            <w:r>
              <w:rPr>
                <w:rFonts w:hint="eastAsia" w:ascii="ＭＳ 明朝" w:hAnsi="ＭＳ 明朝"/>
                <w:sz w:val="18"/>
              </w:rPr>
              <w:t>L</w:t>
            </w:r>
          </w:p>
          <w:p>
            <w:pPr>
              <w:pStyle w:val="0"/>
              <w:rPr>
                <w:rFonts w:hint="default" w:ascii="ＭＳ 明朝" w:hAnsi="ＭＳ 明朝"/>
                <w:sz w:val="18"/>
                <w:u w:val="single" w:color="auto"/>
              </w:rPr>
            </w:pPr>
            <w:r>
              <w:rPr>
                <w:rFonts w:hint="eastAsia" w:ascii="ＭＳ 明朝" w:hAnsi="ＭＳ 明朝"/>
                <w:sz w:val="18"/>
              </w:rPr>
              <w:t>検査法　（</w:t>
            </w:r>
            <w:r>
              <w:rPr>
                <w:rFonts w:hint="eastAsia" w:ascii="ＭＳ 明朝" w:hAnsi="ＭＳ 明朝"/>
                <w:sz w:val="18"/>
              </w:rPr>
              <w:t xml:space="preserve"> TaqMan </w:t>
            </w:r>
            <w:r>
              <w:rPr>
                <w:rFonts w:hint="eastAsia" w:ascii="ＭＳ 明朝" w:hAnsi="ＭＳ 明朝"/>
                <w:sz w:val="18"/>
              </w:rPr>
              <w:t>・</w:t>
            </w:r>
            <w:r>
              <w:rPr>
                <w:rFonts w:hint="eastAsia" w:ascii="ＭＳ 明朝" w:hAnsi="ＭＳ 明朝"/>
                <w:sz w:val="18"/>
              </w:rPr>
              <w:t xml:space="preserve"> AccuGene </w:t>
            </w:r>
            <w:r>
              <w:rPr>
                <w:rFonts w:hint="eastAsia" w:ascii="ＭＳ 明朝" w:hAnsi="ＭＳ 明朝"/>
                <w:sz w:val="18"/>
              </w:rPr>
              <w:t>）</w:t>
            </w:r>
          </w:p>
          <w:p>
            <w:pPr>
              <w:pStyle w:val="0"/>
              <w:rPr>
                <w:rFonts w:hint="default" w:ascii="ＭＳ 明朝" w:hAnsi="ＭＳ 明朝"/>
                <w:sz w:val="18"/>
                <w:u w:val="single" w:color="auto"/>
              </w:rPr>
            </w:pPr>
            <w:r>
              <w:rPr>
                <w:rFonts w:hint="eastAsia" w:ascii="ＭＳ 明朝" w:hAnsi="ＭＳ 明朝"/>
                <w:sz w:val="18"/>
              </w:rPr>
              <w:t>（その他：　　　　　　　　　　）</w:t>
            </w:r>
          </w:p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（検査日：　　　　年　　　月　　　日）</w:t>
            </w:r>
          </w:p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  <w:u w:val="single" w:color="auto"/>
              </w:rPr>
              <w:t>　　　　　</w:t>
            </w:r>
            <w:r>
              <w:rPr>
                <w:rFonts w:hint="eastAsia" w:ascii="ＭＳ 明朝" w:hAnsi="ＭＳ 明朝"/>
                <w:sz w:val="18"/>
              </w:rPr>
              <w:t>IU</w:t>
            </w:r>
            <w:r>
              <w:rPr>
                <w:rFonts w:hint="eastAsia" w:ascii="ＭＳ 明朝" w:hAnsi="ＭＳ 明朝"/>
                <w:sz w:val="18"/>
              </w:rPr>
              <w:t>／</w:t>
            </w:r>
            <w:r>
              <w:rPr>
                <w:rFonts w:hint="eastAsia" w:ascii="ＭＳ 明朝" w:hAnsi="ＭＳ 明朝"/>
                <w:sz w:val="18"/>
              </w:rPr>
              <w:t>L</w:t>
            </w:r>
          </w:p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  <w:u w:val="single" w:color="auto"/>
              </w:rPr>
              <w:t>　　　　　</w:t>
            </w:r>
            <w:r>
              <w:rPr>
                <w:rFonts w:hint="eastAsia" w:ascii="ＭＳ 明朝" w:hAnsi="ＭＳ 明朝"/>
                <w:sz w:val="18"/>
              </w:rPr>
              <w:t>IU</w:t>
            </w:r>
            <w:r>
              <w:rPr>
                <w:rFonts w:hint="eastAsia" w:ascii="ＭＳ 明朝" w:hAnsi="ＭＳ 明朝"/>
                <w:sz w:val="18"/>
              </w:rPr>
              <w:t>／</w:t>
            </w:r>
            <w:r>
              <w:rPr>
                <w:rFonts w:hint="eastAsia" w:ascii="ＭＳ 明朝" w:hAnsi="ＭＳ 明朝"/>
                <w:sz w:val="18"/>
              </w:rPr>
              <w:t>L</w:t>
            </w:r>
          </w:p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  <w:u w:val="single" w:color="auto"/>
              </w:rPr>
              <w:t>　　　　　</w:t>
            </w:r>
            <w:r>
              <w:rPr>
                <w:rFonts w:hint="eastAsia" w:ascii="ＭＳ 明朝" w:hAnsi="ＭＳ 明朝"/>
                <w:sz w:val="18"/>
              </w:rPr>
              <w:t>×</w:t>
            </w:r>
            <w:r>
              <w:rPr>
                <w:rFonts w:hint="eastAsia" w:ascii="ＭＳ 明朝" w:hAnsi="ＭＳ 明朝"/>
                <w:sz w:val="18"/>
              </w:rPr>
              <w:t>10</w:t>
            </w:r>
            <w:r>
              <w:rPr>
                <w:rFonts w:hint="eastAsia" w:ascii="ＭＳ 明朝" w:hAnsi="ＭＳ 明朝"/>
                <w:sz w:val="18"/>
                <w:vertAlign w:val="superscript"/>
              </w:rPr>
              <w:t>４</w:t>
            </w:r>
            <w:r>
              <w:rPr>
                <w:rFonts w:hint="eastAsia" w:ascii="ＭＳ 明朝" w:hAnsi="ＭＳ 明朝"/>
                <w:sz w:val="18"/>
              </w:rPr>
              <w:t>／</w:t>
            </w:r>
            <w:r>
              <w:rPr>
                <w:rFonts w:hint="eastAsia" w:ascii="ＭＳ 明朝" w:hAnsi="ＭＳ 明朝"/>
                <w:sz w:val="18"/>
              </w:rPr>
              <w:t>mm</w:t>
            </w:r>
            <w:r>
              <w:rPr>
                <w:rFonts w:hint="eastAsia" w:ascii="ＭＳ 明朝" w:hAnsi="ＭＳ 明朝"/>
                <w:sz w:val="18"/>
                <w:vertAlign w:val="superscript"/>
              </w:rPr>
              <w:t>3</w:t>
            </w:r>
          </w:p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（検査日：　　　　年　　　月　　　日）</w:t>
            </w:r>
          </w:p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-10795</wp:posOffset>
                      </wp:positionV>
                      <wp:extent cx="2036445" cy="594995"/>
                      <wp:effectExtent l="635" t="635" r="29845" b="10795"/>
                      <wp:wrapNone/>
                      <wp:docPr id="1027" name="AutoShape 2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AutoShape 25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036445" cy="594995"/>
                              </a:xfrm>
                              <a:prstGeom prst="bracketPair">
                                <a:avLst>
                                  <a:gd name="adj" fmla="val 594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5" style="mso-position-vertical-relative:text;z-index:4;mso-wrap-distance-left:9pt;width:160.35pt;height:46.85pt;mso-position-horizontal-relative:text;position:absolute;margin-left:-1.8pt;margin-top:-0.85pt;mso-wrap-distance-bottom:0pt;mso-wrap-distance-right:9pt;mso-wrap-distance-top:0pt;" o:spid="_x0000_s1027" o:allowincell="t" o:allowoverlap="t" filled="f" stroked="t" strokecolor="#000000" strokeweight="0.75pt" o:spt="185" type="#_x0000_t185" adj="1284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/>
                <w:sz w:val="18"/>
              </w:rPr>
              <w:t>所見：</w:t>
            </w:r>
          </w:p>
        </w:tc>
      </w:tr>
      <w:tr>
        <w:trPr>
          <w:cantSplit/>
          <w:trHeight w:val="1151" w:hRule="atLeast"/>
        </w:trPr>
        <w:tc>
          <w:tcPr>
            <w:tcW w:w="1418" w:type="dxa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診　　断</w:t>
            </w:r>
          </w:p>
        </w:tc>
        <w:tc>
          <w:tcPr>
            <w:tcW w:w="8505" w:type="dxa"/>
            <w:gridSpan w:val="5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（該当する番号を○で囲む。）</w:t>
            </w:r>
          </w:p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 xml:space="preserve">1 </w:t>
            </w:r>
            <w:r>
              <w:rPr>
                <w:rFonts w:hint="eastAsia" w:ascii="ＭＳ 明朝" w:hAnsi="ＭＳ 明朝"/>
                <w:sz w:val="20"/>
              </w:rPr>
              <w:t>慢性肝炎　　　（</w:t>
            </w:r>
            <w:r>
              <w:rPr>
                <w:rFonts w:hint="eastAsia" w:ascii="ＭＳ 明朝" w:hAnsi="ＭＳ 明朝"/>
                <w:sz w:val="20"/>
              </w:rPr>
              <w:t>B</w:t>
            </w:r>
            <w:r>
              <w:rPr>
                <w:rFonts w:hint="eastAsia" w:ascii="ＭＳ 明朝" w:hAnsi="ＭＳ 明朝"/>
                <w:sz w:val="20"/>
              </w:rPr>
              <w:t>型肝炎ウイルスによる）</w:t>
            </w:r>
          </w:p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 xml:space="preserve">2 </w:t>
            </w:r>
            <w:r>
              <w:rPr>
                <w:rFonts w:hint="eastAsia" w:ascii="ＭＳ 明朝" w:hAnsi="ＭＳ 明朝"/>
                <w:sz w:val="20"/>
              </w:rPr>
              <w:t>代償性肝硬変　（</w:t>
            </w:r>
            <w:r>
              <w:rPr>
                <w:rFonts w:hint="eastAsia" w:ascii="ＭＳ 明朝" w:hAnsi="ＭＳ 明朝"/>
                <w:sz w:val="20"/>
              </w:rPr>
              <w:t>B</w:t>
            </w:r>
            <w:r>
              <w:rPr>
                <w:rFonts w:hint="eastAsia" w:ascii="ＭＳ 明朝" w:hAnsi="ＭＳ 明朝"/>
                <w:sz w:val="20"/>
              </w:rPr>
              <w:t>型肝炎ウイルスによる）</w:t>
            </w:r>
          </w:p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 xml:space="preserve">3 </w:t>
            </w:r>
            <w:r>
              <w:rPr>
                <w:rFonts w:hint="eastAsia" w:ascii="ＭＳ 明朝" w:hAnsi="ＭＳ 明朝"/>
                <w:sz w:val="20"/>
              </w:rPr>
              <w:t>非代償性肝硬変（</w:t>
            </w:r>
            <w:r>
              <w:rPr>
                <w:rFonts w:hint="eastAsia" w:ascii="ＭＳ 明朝" w:hAnsi="ＭＳ 明朝"/>
                <w:sz w:val="20"/>
              </w:rPr>
              <w:t>B</w:t>
            </w:r>
            <w:r>
              <w:rPr>
                <w:rFonts w:hint="eastAsia" w:ascii="ＭＳ 明朝" w:hAnsi="ＭＳ 明朝"/>
                <w:sz w:val="20"/>
              </w:rPr>
              <w:t>型肝炎ウイルスによる）</w:t>
            </w:r>
          </w:p>
        </w:tc>
      </w:tr>
      <w:tr>
        <w:trPr>
          <w:cantSplit/>
          <w:trHeight w:val="2123" w:hRule="atLeast"/>
        </w:trPr>
        <w:tc>
          <w:tcPr>
            <w:tcW w:w="14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治療内容</w:t>
            </w:r>
          </w:p>
        </w:tc>
        <w:tc>
          <w:tcPr>
            <w:tcW w:w="8505" w:type="dxa"/>
            <w:gridSpan w:val="5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2852420</wp:posOffset>
                      </wp:positionH>
                      <wp:positionV relativeFrom="paragraph">
                        <wp:posOffset>160020</wp:posOffset>
                      </wp:positionV>
                      <wp:extent cx="2133600" cy="981075"/>
                      <wp:effectExtent l="635" t="635" r="29845" b="10795"/>
                      <wp:wrapNone/>
                      <wp:docPr id="1028" name="テキスト ボックス 4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テキスト ボックス 45"/>
                            <wps:cNvSpPr txBox="1"/>
                            <wps:spPr>
                              <a:xfrm>
                                <a:off x="0" y="0"/>
                                <a:ext cx="2133600" cy="981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300" w:lineRule="auto"/>
                                    <w:rPr>
                                      <w:rFonts w:hint="default" w:ascii="ＭＳ 明朝" w:hAnsi="ＭＳ 明朝"/>
                                      <w:dstrike w:val="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/>
                                      <w:sz w:val="20"/>
                                    </w:rPr>
                                    <w:t>4</w:t>
                                  </w:r>
                                  <w:r>
                                    <w:rPr>
                                      <w:rFonts w:hint="eastAsia" w:ascii="ＭＳ 明朝" w:hAnsi="ＭＳ 明朝"/>
                                      <w:sz w:val="20"/>
                                    </w:rPr>
                                    <w:t>テノホビル</w:t>
                                  </w:r>
                                  <w:r>
                                    <w:rPr>
                                      <w:rFonts w:hint="eastAsia" w:ascii="ＭＳ 明朝" w:hAnsi="ＭＳ 明朝"/>
                                      <w:sz w:val="18"/>
                                    </w:rPr>
                                    <w:t>（テノゼット</w:t>
                                  </w:r>
                                  <w:r>
                                    <w:rPr>
                                      <w:rFonts w:hint="eastAsia" w:ascii="ＭＳ 明朝" w:hAnsi="ＭＳ 明朝"/>
                                      <w:sz w:val="18"/>
                                      <w:vertAlign w:val="superscript"/>
                                    </w:rPr>
                                    <w:t>®</w:t>
                                  </w:r>
                                  <w:r>
                                    <w:rPr>
                                      <w:rFonts w:hint="eastAsia" w:ascii="ＭＳ 明朝" w:hAnsi="ＭＳ 明朝"/>
                                      <w:sz w:val="18"/>
                                    </w:rPr>
                                    <w:t>錠）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300" w:lineRule="auto"/>
                                    <w:rPr>
                                      <w:rFonts w:hint="default" w:ascii="ＭＳ 明朝" w:hAnsi="ＭＳ 明朝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/>
                                      <w:sz w:val="20"/>
                                    </w:rPr>
                                    <w:t>5</w:t>
                                  </w:r>
                                  <w:r>
                                    <w:rPr>
                                      <w:rFonts w:hint="eastAsia" w:ascii="ＭＳ 明朝" w:hAnsi="ＭＳ 明朝"/>
                                      <w:sz w:val="20"/>
                                    </w:rPr>
                                    <w:t>テノホビル</w:t>
                                  </w:r>
                                  <w:r>
                                    <w:rPr>
                                      <w:rFonts w:hint="eastAsia" w:ascii="ＭＳ 明朝" w:hAnsi="ＭＳ 明朝"/>
                                      <w:sz w:val="18"/>
                                    </w:rPr>
                                    <w:t>（ベムリディ</w:t>
                                  </w:r>
                                  <w:r>
                                    <w:rPr>
                                      <w:rFonts w:hint="eastAsia" w:ascii="ＭＳ 明朝" w:hAnsi="ＭＳ 明朝"/>
                                      <w:sz w:val="18"/>
                                      <w:vertAlign w:val="superscript"/>
                                    </w:rPr>
                                    <w:t>®</w:t>
                                  </w:r>
                                  <w:r>
                                    <w:rPr>
                                      <w:rFonts w:hint="eastAsia" w:ascii="ＭＳ 明朝" w:hAnsi="ＭＳ 明朝"/>
                                      <w:sz w:val="18"/>
                                    </w:rPr>
                                    <w:t>錠）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300" w:lineRule="auto"/>
                                    <w:rPr>
                                      <w:rFonts w:hint="default" w:ascii="ＭＳ 明朝" w:hAnsi="ＭＳ 明朝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/>
                                      <w:sz w:val="20"/>
                                    </w:rPr>
                                    <w:t>6</w:t>
                                  </w:r>
                                  <w:r>
                                    <w:rPr>
                                      <w:rFonts w:hint="eastAsia" w:ascii="ＭＳ 明朝" w:hAnsi="ＭＳ 明朝"/>
                                      <w:sz w:val="20"/>
                                    </w:rPr>
                                    <w:t>その他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300" w:lineRule="auto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/>
                                      <w:sz w:val="20"/>
                                    </w:rPr>
                                    <w:t>　（　　　　　　　　　　　　　）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5" style="mso-position-vertical-relative:text;z-index:3;mso-wrap-distance-left:9pt;width:168pt;height:77.25pt;mso-position-horizontal-relative:text;position:absolute;margin-left:224.6pt;margin-top:12.6pt;mso-wrap-distance-bottom:0pt;mso-wrap-distance-right:9pt;mso-wrap-distance-top:0pt;v-text-anchor:top;" o:spid="_x0000_s1028" o:allowincell="t" o:allowoverlap="t" filled="t" fillcolor="#ffffff [3201]" stroked="t" strokecolor="#000000" strokeweight="0.5pt" o:spt="202" type="#_x0000_t202">
                      <v:fill/>
                      <v:stroke opacity="0f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spacing w:line="300" w:lineRule="auto"/>
                              <w:rPr>
                                <w:rFonts w:hint="default" w:ascii="ＭＳ 明朝" w:hAnsi="ＭＳ 明朝"/>
                                <w:dstrike w:val="1"/>
                                <w:sz w:val="18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sz w:val="20"/>
                              </w:rPr>
                              <w:t>4</w:t>
                            </w:r>
                            <w:r>
                              <w:rPr>
                                <w:rFonts w:hint="eastAsia" w:ascii="ＭＳ 明朝" w:hAnsi="ＭＳ 明朝"/>
                                <w:sz w:val="20"/>
                              </w:rPr>
                              <w:t>テノホビル</w:t>
                            </w:r>
                            <w:r>
                              <w:rPr>
                                <w:rFonts w:hint="eastAsia" w:ascii="ＭＳ 明朝" w:hAnsi="ＭＳ 明朝"/>
                                <w:sz w:val="18"/>
                              </w:rPr>
                              <w:t>（テノゼット</w:t>
                            </w:r>
                            <w:r>
                              <w:rPr>
                                <w:rFonts w:hint="eastAsia" w:ascii="ＭＳ 明朝" w:hAnsi="ＭＳ 明朝"/>
                                <w:sz w:val="18"/>
                                <w:vertAlign w:val="superscript"/>
                              </w:rPr>
                              <w:t>®</w:t>
                            </w:r>
                            <w:r>
                              <w:rPr>
                                <w:rFonts w:hint="eastAsia" w:ascii="ＭＳ 明朝" w:hAnsi="ＭＳ 明朝"/>
                                <w:sz w:val="18"/>
                              </w:rPr>
                              <w:t>錠）</w:t>
                            </w:r>
                          </w:p>
                          <w:p>
                            <w:pPr>
                              <w:pStyle w:val="0"/>
                              <w:spacing w:line="300" w:lineRule="auto"/>
                              <w:rPr>
                                <w:rFonts w:hint="default"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sz w:val="20"/>
                              </w:rPr>
                              <w:t>5</w:t>
                            </w:r>
                            <w:r>
                              <w:rPr>
                                <w:rFonts w:hint="eastAsia" w:ascii="ＭＳ 明朝" w:hAnsi="ＭＳ 明朝"/>
                                <w:sz w:val="20"/>
                              </w:rPr>
                              <w:t>テノホビル</w:t>
                            </w:r>
                            <w:r>
                              <w:rPr>
                                <w:rFonts w:hint="eastAsia" w:ascii="ＭＳ 明朝" w:hAnsi="ＭＳ 明朝"/>
                                <w:sz w:val="18"/>
                              </w:rPr>
                              <w:t>（ベムリディ</w:t>
                            </w:r>
                            <w:r>
                              <w:rPr>
                                <w:rFonts w:hint="eastAsia" w:ascii="ＭＳ 明朝" w:hAnsi="ＭＳ 明朝"/>
                                <w:sz w:val="18"/>
                                <w:vertAlign w:val="superscript"/>
                              </w:rPr>
                              <w:t>®</w:t>
                            </w:r>
                            <w:r>
                              <w:rPr>
                                <w:rFonts w:hint="eastAsia" w:ascii="ＭＳ 明朝" w:hAnsi="ＭＳ 明朝"/>
                                <w:sz w:val="18"/>
                              </w:rPr>
                              <w:t>錠）</w:t>
                            </w:r>
                          </w:p>
                          <w:p>
                            <w:pPr>
                              <w:pStyle w:val="0"/>
                              <w:spacing w:line="300" w:lineRule="auto"/>
                              <w:rPr>
                                <w:rFonts w:hint="default"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sz w:val="20"/>
                              </w:rPr>
                              <w:t>6</w:t>
                            </w:r>
                            <w:r>
                              <w:rPr>
                                <w:rFonts w:hint="eastAsia" w:ascii="ＭＳ 明朝" w:hAnsi="ＭＳ 明朝"/>
                                <w:sz w:val="20"/>
                              </w:rPr>
                              <w:t>その他</w:t>
                            </w:r>
                          </w:p>
                          <w:p>
                            <w:pPr>
                              <w:pStyle w:val="0"/>
                              <w:spacing w:line="300" w:lineRule="auto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sz w:val="20"/>
                              </w:rPr>
                              <w:t>　（　　　　　　　　　　　　　）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/>
                <w:sz w:val="20"/>
              </w:rPr>
              <w:t>（該当する番号を○で囲む。併用の場合は複数選択。）</w:t>
            </w:r>
          </w:p>
          <w:p>
            <w:pPr>
              <w:pStyle w:val="0"/>
              <w:spacing w:line="360" w:lineRule="auto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1</w:t>
            </w:r>
            <w:r>
              <w:rPr>
                <w:rFonts w:hint="eastAsia" w:ascii="ＭＳ 明朝" w:hAnsi="ＭＳ 明朝"/>
                <w:sz w:val="20"/>
              </w:rPr>
              <w:t>エンテカビル</w:t>
            </w:r>
            <w:r>
              <w:rPr>
                <w:rFonts w:hint="eastAsia" w:ascii="ＭＳ 明朝" w:hAnsi="ＭＳ 明朝"/>
                <w:sz w:val="18"/>
              </w:rPr>
              <w:t>（バラクルード</w:t>
            </w:r>
            <w:r>
              <w:rPr>
                <w:rFonts w:hint="eastAsia" w:ascii="ＭＳ 明朝" w:hAnsi="ＭＳ 明朝"/>
                <w:sz w:val="18"/>
                <w:vertAlign w:val="superscript"/>
              </w:rPr>
              <w:t>®</w:t>
            </w:r>
            <w:r>
              <w:rPr>
                <w:rFonts w:hint="eastAsia" w:ascii="ＭＳ 明朝" w:hAnsi="ＭＳ 明朝"/>
                <w:sz w:val="18"/>
              </w:rPr>
              <w:t>錠</w:t>
            </w:r>
            <w:r>
              <w:rPr>
                <w:rFonts w:hint="eastAsia" w:ascii="ＭＳ 明朝" w:hAnsi="ＭＳ 明朝" w:eastAsia="ＭＳ 明朝"/>
                <w:sz w:val="18"/>
              </w:rPr>
              <w:t>、</w:t>
            </w:r>
            <w:r>
              <w:rPr>
                <w:rFonts w:hint="eastAsia" w:ascii="ＭＳ 明朝" w:hAnsi="ＭＳ 明朝"/>
                <w:sz w:val="18"/>
              </w:rPr>
              <w:t>エンテカビル錠）</w:t>
            </w:r>
          </w:p>
          <w:p>
            <w:pPr>
              <w:pStyle w:val="0"/>
              <w:spacing w:line="360" w:lineRule="auto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2</w:t>
            </w:r>
            <w:r>
              <w:rPr>
                <w:rFonts w:hint="eastAsia" w:ascii="ＭＳ 明朝" w:hAnsi="ＭＳ 明朝"/>
                <w:sz w:val="20"/>
              </w:rPr>
              <w:t>ラミブジン</w:t>
            </w:r>
            <w:r>
              <w:rPr>
                <w:rFonts w:hint="eastAsia" w:ascii="ＭＳ 明朝" w:hAnsi="ＭＳ 明朝"/>
                <w:sz w:val="18"/>
              </w:rPr>
              <w:t>（ゼフィックス</w:t>
            </w:r>
            <w:r>
              <w:rPr>
                <w:rFonts w:hint="eastAsia" w:ascii="ＭＳ 明朝" w:hAnsi="ＭＳ 明朝"/>
                <w:sz w:val="18"/>
                <w:vertAlign w:val="superscript"/>
              </w:rPr>
              <w:t>®</w:t>
            </w:r>
            <w:r>
              <w:rPr>
                <w:rFonts w:hint="eastAsia" w:ascii="ＭＳ 明朝" w:hAnsi="ＭＳ 明朝"/>
                <w:sz w:val="18"/>
              </w:rPr>
              <w:t>錠）</w:t>
            </w:r>
          </w:p>
          <w:p>
            <w:pPr>
              <w:pStyle w:val="0"/>
              <w:spacing w:line="360" w:lineRule="auto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3</w:t>
            </w:r>
            <w:r>
              <w:rPr>
                <w:rFonts w:hint="eastAsia" w:ascii="ＭＳ 明朝" w:hAnsi="ＭＳ 明朝"/>
                <w:sz w:val="20"/>
              </w:rPr>
              <w:t>アデホビル</w:t>
            </w:r>
            <w:r>
              <w:rPr>
                <w:rFonts w:hint="eastAsia" w:ascii="ＭＳ 明朝" w:hAnsi="ＭＳ 明朝"/>
                <w:sz w:val="18"/>
              </w:rPr>
              <w:t>（ヘプセラ</w:t>
            </w:r>
            <w:r>
              <w:rPr>
                <w:rFonts w:hint="eastAsia" w:ascii="ＭＳ 明朝" w:hAnsi="ＭＳ 明朝"/>
                <w:sz w:val="18"/>
                <w:vertAlign w:val="superscript"/>
              </w:rPr>
              <w:t>®</w:t>
            </w:r>
            <w:r>
              <w:rPr>
                <w:rFonts w:hint="eastAsia" w:ascii="ＭＳ 明朝" w:hAnsi="ＭＳ 明朝"/>
                <w:sz w:val="18"/>
              </w:rPr>
              <w:t>錠）</w:t>
            </w:r>
          </w:p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z w:val="20"/>
              </w:rPr>
              <w:t>治療開始日（予定を含む。）　　　　　年　　　月　　　日</w:t>
            </w:r>
          </w:p>
        </w:tc>
      </w:tr>
      <w:tr>
        <w:trPr>
          <w:trHeight w:val="518" w:hRule="atLeast"/>
        </w:trPr>
        <w:tc>
          <w:tcPr>
            <w:tcW w:w="1418" w:type="dxa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治療上の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問題点等</w:t>
            </w:r>
          </w:p>
        </w:tc>
        <w:tc>
          <w:tcPr>
            <w:tcW w:w="8505" w:type="dxa"/>
            <w:gridSpan w:val="5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879" w:hRule="atLeast"/>
        </w:trPr>
        <w:tc>
          <w:tcPr>
            <w:tcW w:w="9923" w:type="dxa"/>
            <w:gridSpan w:val="6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　医療機関名及び所在地　　　　　　　　　　　　　　　　　記載年月日　　　　　　年　　　月　　　日</w:t>
            </w:r>
          </w:p>
          <w:p>
            <w:pPr>
              <w:pStyle w:val="0"/>
              <w:rPr>
                <w:rFonts w:hint="default" w:ascii="ＭＳ 明朝" w:hAnsi="ＭＳ 明朝"/>
                <w:sz w:val="36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　　　専門医　氏名</w:t>
            </w:r>
          </w:p>
        </w:tc>
      </w:tr>
    </w:tbl>
    <w:p>
      <w:pPr>
        <w:pStyle w:val="0"/>
        <w:snapToGrid w:val="0"/>
        <w:ind w:left="511" w:leftChars="100" w:right="190" w:rightChars="100" w:hanging="321" w:hangingChars="200"/>
        <w:rPr>
          <w:rFonts w:hint="default" w:ascii="ＭＳ 明朝" w:hAnsi="ＭＳ 明朝"/>
          <w:sz w:val="18"/>
        </w:rPr>
      </w:pPr>
      <w:r>
        <w:rPr>
          <w:rFonts w:hint="eastAsia" w:ascii="ＭＳ 明朝" w:hAnsi="ＭＳ 明朝"/>
          <w:sz w:val="18"/>
        </w:rPr>
        <w:t>※１　診断書は</w:t>
      </w:r>
      <w:r>
        <w:rPr>
          <w:rFonts w:hint="eastAsia" w:ascii="ＭＳ 明朝" w:hAnsi="ＭＳ 明朝" w:eastAsia="ＭＳ 明朝"/>
          <w:sz w:val="18"/>
        </w:rPr>
        <w:t>、</w:t>
      </w:r>
      <w:r>
        <w:rPr>
          <w:rFonts w:hint="eastAsia" w:ascii="ＭＳ 明朝" w:hAnsi="ＭＳ 明朝"/>
          <w:sz w:val="18"/>
        </w:rPr>
        <w:t>記載日から起算して３か月以内のものが有効となること。</w:t>
      </w:r>
    </w:p>
    <w:p>
      <w:pPr>
        <w:pStyle w:val="0"/>
        <w:snapToGrid w:val="0"/>
        <w:ind w:left="511" w:leftChars="100" w:right="190" w:rightChars="100" w:hanging="321" w:hangingChars="200"/>
        <w:rPr>
          <w:rFonts w:hint="default" w:ascii="ＭＳ 明朝" w:hAnsi="ＭＳ 明朝"/>
          <w:sz w:val="18"/>
        </w:rPr>
      </w:pPr>
      <w:r>
        <w:rPr>
          <w:rFonts w:hint="eastAsia" w:ascii="ＭＳ 明朝" w:hAnsi="ＭＳ 明朝"/>
          <w:sz w:val="18"/>
        </w:rPr>
        <w:t>　２　記載日前３か月以内の資料に基づいて記載すること。ただし</w:t>
      </w:r>
      <w:r>
        <w:rPr>
          <w:rFonts w:hint="eastAsia" w:ascii="ＭＳ 明朝" w:hAnsi="ＭＳ 明朝" w:eastAsia="ＭＳ 明朝"/>
          <w:sz w:val="18"/>
        </w:rPr>
        <w:t>、</w:t>
      </w:r>
      <w:r>
        <w:rPr>
          <w:rFonts w:hint="eastAsia" w:ascii="ＭＳ 明朝" w:hAnsi="ＭＳ 明朝"/>
          <w:sz w:val="18"/>
        </w:rPr>
        <w:t>「治療開始前データ」については</w:t>
      </w:r>
      <w:r>
        <w:rPr>
          <w:rFonts w:hint="eastAsia" w:ascii="ＭＳ 明朝" w:hAnsi="ＭＳ 明朝" w:eastAsia="ＭＳ 明朝"/>
          <w:sz w:val="18"/>
        </w:rPr>
        <w:t>、</w:t>
      </w:r>
      <w:r>
        <w:rPr>
          <w:rFonts w:hint="eastAsia" w:ascii="ＭＳ 明朝" w:hAnsi="ＭＳ 明朝"/>
          <w:sz w:val="18"/>
        </w:rPr>
        <w:t>核酸アナログ製剤治療中の場合は</w:t>
      </w:r>
      <w:r>
        <w:rPr>
          <w:rFonts w:hint="eastAsia" w:ascii="ＭＳ 明朝" w:hAnsi="ＭＳ 明朝" w:eastAsia="ＭＳ 明朝"/>
          <w:sz w:val="18"/>
        </w:rPr>
        <w:t>、</w:t>
      </w:r>
      <w:r>
        <w:rPr>
          <w:rFonts w:hint="eastAsia" w:ascii="ＭＳ 明朝" w:hAnsi="ＭＳ 明朝"/>
          <w:sz w:val="18"/>
        </w:rPr>
        <w:t>治療開始前の資料に基づいて記載すること。</w:t>
      </w:r>
    </w:p>
    <w:p>
      <w:pPr>
        <w:pStyle w:val="0"/>
        <w:snapToGrid w:val="0"/>
        <w:ind w:left="511" w:leftChars="100" w:right="190" w:rightChars="100" w:hanging="321" w:hangingChars="200"/>
        <w:rPr>
          <w:rFonts w:hint="default" w:ascii="ＭＳ 明朝" w:hAnsi="ＭＳ 明朝"/>
          <w:sz w:val="18"/>
        </w:rPr>
      </w:pPr>
      <w:r>
        <w:rPr>
          <w:rFonts w:hint="eastAsia" w:ascii="ＭＳ 明朝" w:hAnsi="ＭＳ 明朝"/>
          <w:sz w:val="18"/>
        </w:rPr>
        <w:t>　３　治療開始前データが不明の場合は</w:t>
      </w:r>
      <w:r>
        <w:rPr>
          <w:rFonts w:hint="eastAsia" w:ascii="ＭＳ 明朝" w:hAnsi="ＭＳ 明朝" w:eastAsia="ＭＳ 明朝"/>
          <w:sz w:val="18"/>
        </w:rPr>
        <w:t>、</w:t>
      </w:r>
      <w:r>
        <w:rPr>
          <w:rFonts w:hint="eastAsia" w:ascii="ＭＳ 明朝" w:hAnsi="ＭＳ 明朝"/>
          <w:sz w:val="18"/>
        </w:rPr>
        <w:t>治療開始後</w:t>
      </w:r>
      <w:r>
        <w:rPr>
          <w:rFonts w:hint="eastAsia" w:ascii="ＭＳ 明朝" w:hAnsi="ＭＳ 明朝" w:eastAsia="ＭＳ 明朝"/>
          <w:sz w:val="18"/>
        </w:rPr>
        <w:t>、</w:t>
      </w:r>
      <w:r>
        <w:rPr>
          <w:rFonts w:hint="eastAsia" w:ascii="ＭＳ 明朝" w:hAnsi="ＭＳ 明朝"/>
          <w:sz w:val="18"/>
        </w:rPr>
        <w:t>確認できる範囲内の最も古いデータを記載すること。</w:t>
      </w:r>
    </w:p>
    <w:p>
      <w:pPr>
        <w:pStyle w:val="0"/>
        <w:snapToGrid w:val="0"/>
        <w:ind w:left="511" w:leftChars="100" w:right="190" w:rightChars="100" w:hanging="321" w:hangingChars="200"/>
        <w:rPr>
          <w:rFonts w:hint="default" w:ascii="ＭＳ 明朝" w:hAnsi="ＭＳ 明朝"/>
          <w:sz w:val="18"/>
        </w:rPr>
      </w:pPr>
      <w:r>
        <w:rPr>
          <w:rFonts w:hint="eastAsia" w:ascii="ＭＳ 明朝" w:hAnsi="ＭＳ 明朝"/>
          <w:sz w:val="18"/>
        </w:rPr>
        <w:t>　４　肝疾患診療支援ネットワーク体制以外の専門医療機関の肝臓専門医の診断書にあっては</w:t>
      </w:r>
      <w:r>
        <w:rPr>
          <w:rFonts w:hint="eastAsia" w:ascii="ＭＳ 明朝" w:hAnsi="ＭＳ 明朝" w:eastAsia="ＭＳ 明朝"/>
          <w:sz w:val="18"/>
        </w:rPr>
        <w:t>、</w:t>
      </w:r>
      <w:r>
        <w:rPr>
          <w:rFonts w:hint="eastAsia" w:ascii="ＭＳ 明朝" w:hAnsi="ＭＳ 明朝"/>
          <w:sz w:val="18"/>
        </w:rPr>
        <w:t>当該医療機関で治療する患者についてのみ作成すること。</w:t>
      </w:r>
    </w:p>
    <w:p>
      <w:pPr>
        <w:pStyle w:val="0"/>
        <w:snapToGrid w:val="0"/>
        <w:ind w:left="511" w:leftChars="100" w:right="190" w:rightChars="100" w:hanging="321" w:hangingChars="200"/>
        <w:rPr>
          <w:rFonts w:hint="default"/>
        </w:rPr>
      </w:pPr>
      <w:r>
        <w:rPr>
          <w:rFonts w:hint="eastAsia" w:ascii="ＭＳ 明朝" w:hAnsi="ＭＳ 明朝"/>
          <w:sz w:val="18"/>
        </w:rPr>
        <w:t>　５　記入漏れのある場合は</w:t>
      </w:r>
      <w:r>
        <w:rPr>
          <w:rFonts w:hint="eastAsia" w:ascii="ＭＳ 明朝" w:hAnsi="ＭＳ 明朝" w:eastAsia="ＭＳ 明朝"/>
          <w:sz w:val="18"/>
        </w:rPr>
        <w:t>、</w:t>
      </w:r>
      <w:r>
        <w:rPr>
          <w:rFonts w:hint="eastAsia" w:ascii="ＭＳ 明朝" w:hAnsi="ＭＳ 明朝"/>
          <w:sz w:val="18"/>
        </w:rPr>
        <w:t>認定できないことがあるので</w:t>
      </w:r>
      <w:r>
        <w:rPr>
          <w:rFonts w:hint="eastAsia" w:ascii="ＭＳ 明朝" w:hAnsi="ＭＳ 明朝" w:eastAsia="ＭＳ 明朝"/>
          <w:sz w:val="18"/>
        </w:rPr>
        <w:t>、</w:t>
      </w:r>
      <w:r>
        <w:rPr>
          <w:rFonts w:hint="eastAsia" w:ascii="ＭＳ 明朝" w:hAnsi="ＭＳ 明朝"/>
          <w:sz w:val="18"/>
        </w:rPr>
        <w:t>注意すること。</w:t>
      </w:r>
    </w:p>
    <w:sectPr>
      <w:footerReference r:id="rId5" w:type="even"/>
      <w:pgSz w:w="11906" w:h="16838"/>
      <w:pgMar w:top="567" w:right="851" w:bottom="567" w:left="851" w:header="851" w:footer="992" w:gutter="0"/>
      <w:cols w:space="720"/>
      <w:textDirection w:val="lrTb"/>
      <w:docGrid w:type="linesAndChars" w:linePitch="288" w:charSpace="-401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framePr w:wrap="around" w:hAnchor="margin" w:vAnchor="text" w:x="-4" w:y="3"/>
      <w:rPr>
        <w:rStyle w:val="19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19"/>
        <w:rFonts w:hint="default"/>
      </w:rPr>
      <w:t>1</w:t>
    </w:r>
    <w:r>
      <w:rPr>
        <w:rFonts w:hint="eastAsia"/>
      </w:rPr>
      <w:fldChar w:fldCharType="end"/>
    </w:r>
  </w:p>
  <w:p>
    <w:pPr>
      <w:pStyle w:val="18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51"/>
  <w:drawingGridHorizontalSpacing w:val="19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ind w:left="689" w:firstLine="232"/>
    </w:pPr>
    <w:rPr>
      <w:rFonts w:ascii="ＭＳ 明朝" w:hAnsi="ＭＳ 明朝"/>
      <w:sz w:val="24"/>
    </w:rPr>
  </w:style>
  <w:style w:type="paragraph" w:styleId="16">
    <w:name w:val="Body Text Indent 2"/>
    <w:basedOn w:val="0"/>
    <w:next w:val="16"/>
    <w:link w:val="0"/>
    <w:uiPriority w:val="0"/>
    <w:pPr>
      <w:ind w:left="223" w:hanging="223"/>
    </w:pPr>
    <w:rPr>
      <w:rFonts w:ascii="ＭＳ 明朝" w:hAnsi="ＭＳ 明朝"/>
      <w:sz w:val="24"/>
    </w:rPr>
  </w:style>
  <w:style w:type="paragraph" w:styleId="17">
    <w:name w:val="Body Text Indent 3"/>
    <w:basedOn w:val="0"/>
    <w:next w:val="17"/>
    <w:link w:val="0"/>
    <w:uiPriority w:val="0"/>
    <w:pPr>
      <w:ind w:left="448" w:hanging="448"/>
    </w:pPr>
    <w:rPr>
      <w:rFonts w:ascii="ＭＳ 明朝" w:hAnsi="ＭＳ 明朝"/>
      <w:sz w:val="24"/>
    </w:rPr>
  </w:style>
  <w:style w:type="paragraph" w:styleId="18">
    <w:name w:val="footer"/>
    <w:basedOn w:val="0"/>
    <w:next w:val="18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header"/>
    <w:basedOn w:val="0"/>
    <w:next w:val="20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next w:val="22"/>
    <w:link w:val="21"/>
    <w:uiPriority w:val="0"/>
    <w:rPr>
      <w:rFonts w:ascii="Arial" w:hAnsi="Arial" w:eastAsia="ＭＳ ゴシック"/>
      <w:kern w:val="2"/>
      <w:sz w:val="18"/>
    </w:rPr>
  </w:style>
  <w:style w:type="character" w:styleId="23" w:customStyle="1">
    <w:name w:val="フッター (文字)"/>
    <w:basedOn w:val="10"/>
    <w:next w:val="23"/>
    <w:link w:val="18"/>
    <w:uiPriority w:val="0"/>
    <w:rPr>
      <w:kern w:val="2"/>
      <w:sz w:val="21"/>
    </w:rPr>
  </w:style>
  <w:style w:type="paragraph" w:styleId="24">
    <w:name w:val="Body Text"/>
    <w:basedOn w:val="0"/>
    <w:next w:val="24"/>
    <w:link w:val="25"/>
    <w:uiPriority w:val="0"/>
  </w:style>
  <w:style w:type="character" w:styleId="25" w:customStyle="1">
    <w:name w:val="本文 (文字)"/>
    <w:basedOn w:val="10"/>
    <w:next w:val="25"/>
    <w:link w:val="24"/>
    <w:uiPriority w:val="0"/>
    <w:rPr>
      <w:kern w:val="2"/>
      <w:sz w:val="21"/>
    </w:rPr>
  </w:style>
  <w:style w:type="paragraph" w:styleId="26">
    <w:name w:val="Closing"/>
    <w:basedOn w:val="0"/>
    <w:next w:val="0"/>
    <w:link w:val="27"/>
    <w:uiPriority w:val="0"/>
    <w:pPr>
      <w:jc w:val="right"/>
    </w:pPr>
    <w:rPr>
      <w:rFonts w:eastAsia="ＭＳ ゴシック"/>
    </w:rPr>
  </w:style>
  <w:style w:type="character" w:styleId="27" w:customStyle="1">
    <w:name w:val="結語 (文字)"/>
    <w:basedOn w:val="10"/>
    <w:next w:val="27"/>
    <w:link w:val="26"/>
    <w:uiPriority w:val="0"/>
    <w:rPr>
      <w:rFonts w:eastAsia="ＭＳ ゴシック"/>
      <w:kern w:val="2"/>
      <w:sz w:val="21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rPr>
      <w:rFonts w:asciiTheme="minorHAnsi" w:hAnsiTheme="minorHAnsi" w:eastAsiaTheme="minorEastAsia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43</Words>
  <Characters>1003</Characters>
  <Application>JUST Note</Application>
  <Lines>121</Lines>
  <Paragraphs>85</Paragraphs>
  <Company>広島県</Company>
  <CharactersWithSpaces>1255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広島県肝炎治療特別促進事業の実務上の取扱いについて（案）</dc:title>
  <dc:creator>広島県</dc:creator>
  <cp:lastModifiedBy>乙重 直子</cp:lastModifiedBy>
  <cp:lastPrinted>2021-01-13T02:32:00Z</cp:lastPrinted>
  <dcterms:created xsi:type="dcterms:W3CDTF">2020-05-26T06:36:00Z</dcterms:created>
  <dcterms:modified xsi:type="dcterms:W3CDTF">2024-06-26T02:42:24Z</dcterms:modified>
  <cp:revision>4</cp:revision>
</cp:coreProperties>
</file>