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17" w:rsidRPr="00870348" w:rsidRDefault="00966A17" w:rsidP="00966A1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70348">
        <w:rPr>
          <w:rFonts w:ascii="ＭＳ ゴシック" w:eastAsia="ＭＳ ゴシック" w:hAnsi="ＭＳ ゴシック" w:hint="eastAsia"/>
          <w:b/>
          <w:sz w:val="24"/>
        </w:rPr>
        <w:t>稲こうじ病の発生した稲発酵粗飼料</w:t>
      </w:r>
      <w:r w:rsidR="0001354F">
        <w:rPr>
          <w:rFonts w:ascii="ＭＳ ゴシック" w:eastAsia="ＭＳ ゴシック" w:hAnsi="ＭＳ ゴシック" w:hint="eastAsia"/>
          <w:b/>
          <w:sz w:val="24"/>
        </w:rPr>
        <w:t>（ＷＣＳ）</w:t>
      </w:r>
      <w:r w:rsidRPr="00870348">
        <w:rPr>
          <w:rFonts w:ascii="ＭＳ ゴシック" w:eastAsia="ＭＳ ゴシック" w:hAnsi="ＭＳ ゴシック" w:hint="eastAsia"/>
          <w:b/>
          <w:sz w:val="24"/>
        </w:rPr>
        <w:t>の扱いについて</w:t>
      </w:r>
    </w:p>
    <w:p w:rsidR="00966A17" w:rsidRDefault="00966A17" w:rsidP="00966A17">
      <w:pPr>
        <w:ind w:left="1"/>
        <w:rPr>
          <w:rFonts w:eastAsia="ＭＳ ゴシック"/>
          <w:b/>
          <w:color w:val="000000"/>
          <w:sz w:val="22"/>
        </w:rPr>
      </w:pPr>
    </w:p>
    <w:p w:rsidR="00966A17" w:rsidRDefault="00966A17" w:rsidP="00966A17">
      <w:pPr>
        <w:ind w:left="1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１　</w:t>
      </w:r>
      <w:r w:rsidR="0001354F">
        <w:rPr>
          <w:rFonts w:ascii="ＭＳ 明朝" w:hAnsi="ＭＳ 明朝" w:hint="eastAsia"/>
          <w:b/>
        </w:rPr>
        <w:t>ＷＣＳ用イネ</w:t>
      </w:r>
      <w:r>
        <w:rPr>
          <w:rFonts w:ascii="ＭＳ 明朝" w:hAnsi="ＭＳ 明朝" w:hint="eastAsia"/>
          <w:b/>
        </w:rPr>
        <w:t>での稲こうじ病の発生</w:t>
      </w:r>
    </w:p>
    <w:p w:rsidR="00180E06" w:rsidRPr="00272CF3" w:rsidRDefault="00180E06" w:rsidP="00062656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272CF3">
        <w:rPr>
          <w:rFonts w:ascii="ＭＳ 明朝" w:hAnsi="ＭＳ 明朝" w:hint="eastAsia"/>
        </w:rPr>
        <w:t>ＷＣＳ用稲栽培では、生産コスト低減のため、</w:t>
      </w:r>
      <w:bookmarkStart w:id="0" w:name="_GoBack"/>
      <w:bookmarkEnd w:id="0"/>
      <w:r w:rsidRPr="00272CF3">
        <w:rPr>
          <w:rFonts w:ascii="ＭＳ 明朝" w:hAnsi="ＭＳ 明朝" w:hint="eastAsia"/>
        </w:rPr>
        <w:t>耕畜連携による堆肥活用による多肥栽培が求め</w:t>
      </w:r>
      <w:r w:rsidR="007F2A8A">
        <w:rPr>
          <w:rFonts w:ascii="ＭＳ 明朝" w:hAnsi="ＭＳ 明朝" w:hint="eastAsia"/>
        </w:rPr>
        <w:t>られている</w:t>
      </w:r>
      <w:r w:rsidRPr="00272CF3">
        <w:rPr>
          <w:rFonts w:ascii="ＭＳ 明朝" w:hAnsi="ＭＳ 明朝" w:hint="eastAsia"/>
        </w:rPr>
        <w:t>。</w:t>
      </w:r>
      <w:r w:rsidR="00D062D6" w:rsidRPr="00272CF3">
        <w:rPr>
          <w:rFonts w:ascii="ＭＳ 明朝" w:hAnsi="ＭＳ 明朝" w:hint="eastAsia"/>
        </w:rPr>
        <w:t>稲こうじ病は糸状菌による病気で多肥条件下で発生しやすい</w:t>
      </w:r>
      <w:r w:rsidR="0055002C" w:rsidRPr="00272CF3">
        <w:rPr>
          <w:rFonts w:ascii="ＭＳ 明朝" w:hAnsi="ＭＳ 明朝" w:hint="eastAsia"/>
        </w:rPr>
        <w:t>特性があり、</w:t>
      </w:r>
      <w:r w:rsidR="000B62DC" w:rsidRPr="00272CF3">
        <w:rPr>
          <w:rFonts w:ascii="ＭＳ 明朝" w:hAnsi="ＭＳ 明朝" w:hint="eastAsia"/>
        </w:rPr>
        <w:t>広島県においても、</w:t>
      </w:r>
      <w:r w:rsidR="0055002C" w:rsidRPr="00272CF3">
        <w:rPr>
          <w:rFonts w:ascii="ＭＳ 明朝" w:hAnsi="ＭＳ 明朝" w:hint="eastAsia"/>
        </w:rPr>
        <w:t>年次や場所により発生が目立つことがあ</w:t>
      </w:r>
      <w:r w:rsidR="007F2A8A">
        <w:rPr>
          <w:rFonts w:ascii="ＭＳ 明朝" w:hAnsi="ＭＳ 明朝" w:hint="eastAsia"/>
        </w:rPr>
        <w:t>る</w:t>
      </w:r>
      <w:r w:rsidR="0055002C" w:rsidRPr="00272CF3">
        <w:rPr>
          <w:rFonts w:ascii="ＭＳ 明朝" w:hAnsi="ＭＳ 明朝" w:hint="eastAsia"/>
        </w:rPr>
        <w:t>。</w:t>
      </w:r>
      <w:r w:rsidR="00D062D6" w:rsidRPr="00272CF3">
        <w:rPr>
          <w:rFonts w:ascii="ＭＳ 明朝" w:hAnsi="ＭＳ 明朝" w:hint="eastAsia"/>
        </w:rPr>
        <w:t>収穫期に籾に黒い団子のようなものが付くことから、</w:t>
      </w:r>
      <w:r w:rsidR="0055002C" w:rsidRPr="00272CF3">
        <w:rPr>
          <w:rFonts w:ascii="ＭＳ 明朝" w:hAnsi="ＭＳ 明朝" w:hint="eastAsia"/>
        </w:rPr>
        <w:t>発生程度により、</w:t>
      </w:r>
      <w:r w:rsidR="00D062D6" w:rsidRPr="00272CF3">
        <w:rPr>
          <w:rFonts w:ascii="ＭＳ 明朝" w:hAnsi="ＭＳ 明朝" w:hint="eastAsia"/>
        </w:rPr>
        <w:t>ＷＣＳ用イネでは</w:t>
      </w:r>
      <w:r w:rsidRPr="00272CF3">
        <w:rPr>
          <w:rFonts w:ascii="ＭＳ 明朝" w:hAnsi="ＭＳ 明朝" w:hint="eastAsia"/>
        </w:rPr>
        <w:t>クレームにつなが</w:t>
      </w:r>
      <w:r w:rsidR="0055002C" w:rsidRPr="00272CF3">
        <w:rPr>
          <w:rFonts w:ascii="ＭＳ 明朝" w:hAnsi="ＭＳ 明朝" w:hint="eastAsia"/>
        </w:rPr>
        <w:t>り</w:t>
      </w:r>
      <w:r w:rsidRPr="00272CF3">
        <w:rPr>
          <w:rFonts w:ascii="ＭＳ 明朝" w:hAnsi="ＭＳ 明朝" w:hint="eastAsia"/>
        </w:rPr>
        <w:t>販売上</w:t>
      </w:r>
      <w:r w:rsidR="00D062D6" w:rsidRPr="00272CF3">
        <w:rPr>
          <w:rFonts w:ascii="ＭＳ 明朝" w:hAnsi="ＭＳ 明朝" w:hint="eastAsia"/>
        </w:rPr>
        <w:t>の</w:t>
      </w:r>
      <w:r w:rsidRPr="00272CF3">
        <w:rPr>
          <w:rFonts w:ascii="ＭＳ 明朝" w:hAnsi="ＭＳ 明朝" w:hint="eastAsia"/>
        </w:rPr>
        <w:t>阻害要因とな</w:t>
      </w:r>
      <w:r w:rsidR="007F2A8A">
        <w:rPr>
          <w:rFonts w:ascii="ＭＳ 明朝" w:hAnsi="ＭＳ 明朝" w:hint="eastAsia"/>
        </w:rPr>
        <w:t>る</w:t>
      </w:r>
      <w:r w:rsidR="0055002C" w:rsidRPr="00272CF3">
        <w:rPr>
          <w:rFonts w:ascii="ＭＳ 明朝" w:hAnsi="ＭＳ 明朝" w:hint="eastAsia"/>
        </w:rPr>
        <w:t>。</w:t>
      </w:r>
    </w:p>
    <w:p w:rsidR="00180E06" w:rsidRPr="00B303DC" w:rsidRDefault="00180E06" w:rsidP="00966A17">
      <w:pPr>
        <w:rPr>
          <w:rFonts w:ascii="ＭＳ 明朝" w:hAnsi="ＭＳ 明朝"/>
        </w:rPr>
      </w:pPr>
    </w:p>
    <w:p w:rsidR="00966A17" w:rsidRPr="00B303DC" w:rsidRDefault="00966A17" w:rsidP="00966A17">
      <w:pPr>
        <w:rPr>
          <w:rFonts w:ascii="ＭＳ 明朝" w:hAnsi="ＭＳ 明朝"/>
          <w:b/>
        </w:rPr>
      </w:pPr>
      <w:r w:rsidRPr="00B303DC">
        <w:rPr>
          <w:rFonts w:ascii="ＭＳ 明朝" w:hAnsi="ＭＳ 明朝" w:hint="eastAsia"/>
          <w:b/>
        </w:rPr>
        <w:t>２　稲こうじ病が発生した稲発酵粗飼料（</w:t>
      </w:r>
      <w:r w:rsidR="00BE50F6" w:rsidRPr="00B303DC">
        <w:rPr>
          <w:rFonts w:ascii="ＭＳ 明朝" w:hAnsi="ＭＳ 明朝" w:hint="eastAsia"/>
          <w:b/>
        </w:rPr>
        <w:t>ＷＣＳ</w:t>
      </w:r>
      <w:r w:rsidRPr="00B303DC">
        <w:rPr>
          <w:rFonts w:ascii="ＭＳ 明朝" w:hAnsi="ＭＳ 明朝" w:hint="eastAsia"/>
          <w:b/>
        </w:rPr>
        <w:t>）の家畜への給与について</w:t>
      </w:r>
    </w:p>
    <w:p w:rsidR="00966A17" w:rsidRPr="00B303DC" w:rsidRDefault="00966A17" w:rsidP="00966A17">
      <w:pPr>
        <w:ind w:left="210" w:hangingChars="100" w:hanging="210"/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稲こうじ病の発生した</w:t>
      </w:r>
      <w:r w:rsidR="0001354F">
        <w:rPr>
          <w:rFonts w:ascii="ＭＳ 明朝" w:hAnsi="ＭＳ 明朝" w:hint="eastAsia"/>
        </w:rPr>
        <w:t>ＷＣＳ用イネ</w:t>
      </w:r>
      <w:r w:rsidRPr="00B303DC">
        <w:rPr>
          <w:rFonts w:ascii="ＭＳ 明朝" w:hAnsi="ＭＳ 明朝" w:hint="eastAsia"/>
        </w:rPr>
        <w:t>で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ホールクロップサイレージ（</w:t>
      </w:r>
      <w:r w:rsidR="00BE50F6" w:rsidRPr="00B303DC">
        <w:rPr>
          <w:rFonts w:ascii="ＭＳ 明朝" w:hAnsi="ＭＳ 明朝" w:hint="eastAsia"/>
        </w:rPr>
        <w:t>ＷＣＳ</w:t>
      </w:r>
      <w:r w:rsidRPr="00B303DC">
        <w:rPr>
          <w:rFonts w:ascii="ＭＳ 明朝" w:hAnsi="ＭＳ 明朝" w:hint="eastAsia"/>
        </w:rPr>
        <w:t>）を調製し牛などへ給与する場合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次の点に留意する。</w:t>
      </w:r>
    </w:p>
    <w:p w:rsidR="00BE50F6" w:rsidRDefault="00966A17" w:rsidP="00BE50F6">
      <w:pPr>
        <w:ind w:left="451"/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>①</w:t>
      </w:r>
      <w:r w:rsidR="00BE50F6">
        <w:rPr>
          <w:rFonts w:ascii="ＭＳ 明朝" w:hAnsi="ＭＳ 明朝" w:hint="eastAsia"/>
        </w:rPr>
        <w:t xml:space="preserve">　</w:t>
      </w:r>
      <w:r w:rsidRPr="00B303DC">
        <w:rPr>
          <w:rFonts w:ascii="ＭＳ 明朝" w:hAnsi="ＭＳ 明朝" w:hint="eastAsia"/>
        </w:rPr>
        <w:t>稲こうじ病の発生の程度によるが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罹病稲の</w:t>
      </w:r>
      <w:r w:rsidR="00BE50F6" w:rsidRPr="00B303DC">
        <w:rPr>
          <w:rFonts w:ascii="ＭＳ 明朝" w:hAnsi="ＭＳ 明朝" w:hint="eastAsia"/>
        </w:rPr>
        <w:t>ＷＣＳ</w:t>
      </w:r>
      <w:r w:rsidRPr="00B303DC">
        <w:rPr>
          <w:rFonts w:ascii="ＭＳ 明朝" w:hAnsi="ＭＳ 明朝" w:hint="eastAsia"/>
        </w:rPr>
        <w:t>は嗜好性の低下が見られる。</w:t>
      </w:r>
    </w:p>
    <w:p w:rsidR="00966A17" w:rsidRPr="00B303DC" w:rsidRDefault="00966A17" w:rsidP="00BE50F6">
      <w:pPr>
        <w:ind w:leftChars="219" w:left="670" w:hangingChars="100" w:hanging="210"/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>②</w:t>
      </w:r>
      <w:r w:rsidR="00BE50F6">
        <w:rPr>
          <w:rFonts w:ascii="ＭＳ 明朝" w:hAnsi="ＭＳ 明朝" w:hint="eastAsia"/>
        </w:rPr>
        <w:t xml:space="preserve">　</w:t>
      </w:r>
      <w:r w:rsidRPr="00B303DC">
        <w:rPr>
          <w:rFonts w:ascii="ＭＳ 明朝" w:hAnsi="ＭＳ 明朝" w:hint="eastAsia"/>
        </w:rPr>
        <w:t>家畜への影響について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通常の</w:t>
      </w:r>
      <w:r w:rsidR="00BE50F6" w:rsidRPr="00B303DC">
        <w:rPr>
          <w:rFonts w:ascii="ＭＳ 明朝" w:hAnsi="ＭＳ 明朝" w:hint="eastAsia"/>
        </w:rPr>
        <w:t>ＷＣＳ</w:t>
      </w:r>
      <w:r w:rsidRPr="00B303DC">
        <w:rPr>
          <w:rFonts w:ascii="ＭＳ 明朝" w:hAnsi="ＭＳ 明朝" w:hint="eastAsia"/>
        </w:rPr>
        <w:t>給与量（現物</w:t>
      </w:r>
      <w:r w:rsidR="00BE50F6" w:rsidRPr="00B303DC">
        <w:rPr>
          <w:rFonts w:ascii="ＭＳ 明朝" w:hAnsi="ＭＳ 明朝" w:hint="eastAsia"/>
        </w:rPr>
        <w:t>８</w:t>
      </w:r>
      <w:r w:rsidRPr="00B303DC">
        <w:rPr>
          <w:rFonts w:ascii="ＭＳ 明朝" w:hAnsi="ＭＳ 明朝" w:hint="eastAsia"/>
        </w:rPr>
        <w:t>～10kg/</w:t>
      </w:r>
      <w:r w:rsidR="004E4212">
        <w:rPr>
          <w:rFonts w:ascii="ＭＳ 明朝" w:hAnsi="ＭＳ 明朝" w:hint="eastAsia"/>
        </w:rPr>
        <w:t>頭</w:t>
      </w:r>
      <w:r w:rsidRPr="00B303DC">
        <w:rPr>
          <w:rFonts w:ascii="ＭＳ 明朝" w:hAnsi="ＭＳ 明朝" w:hint="eastAsia"/>
        </w:rPr>
        <w:t>）では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牛などの健康への問題は見られない（平成19年度広島県立総合技術研究所畜産技術センター年報より）。</w:t>
      </w:r>
    </w:p>
    <w:p w:rsidR="00966A17" w:rsidRPr="00B303DC" w:rsidRDefault="00966A17" w:rsidP="00966A17">
      <w:pPr>
        <w:rPr>
          <w:rFonts w:ascii="ＭＳ 明朝" w:hAnsi="ＭＳ 明朝"/>
        </w:rPr>
      </w:pPr>
    </w:p>
    <w:p w:rsidR="00966A17" w:rsidRPr="00B303DC" w:rsidRDefault="00966A17" w:rsidP="00966A17">
      <w:pPr>
        <w:ind w:left="1"/>
        <w:rPr>
          <w:rFonts w:ascii="ＭＳ 明朝" w:hAnsi="ＭＳ 明朝"/>
          <w:b/>
        </w:rPr>
      </w:pPr>
      <w:r w:rsidRPr="00B303DC">
        <w:rPr>
          <w:rFonts w:ascii="ＭＳ 明朝" w:hAnsi="ＭＳ 明朝" w:hint="eastAsia"/>
          <w:b/>
        </w:rPr>
        <w:t>３　稲こうじ病の発生生態と防除について</w:t>
      </w:r>
    </w:p>
    <w:p w:rsidR="00966A17" w:rsidRPr="00B303DC" w:rsidRDefault="00BE50F6" w:rsidP="00966A17">
      <w:pPr>
        <w:ind w:left="1"/>
        <w:rPr>
          <w:rFonts w:ascii="ＭＳ 明朝" w:hAnsi="ＭＳ 明朝"/>
          <w:b/>
        </w:rPr>
      </w:pPr>
      <w:r w:rsidRPr="00B303DC">
        <w:rPr>
          <w:rFonts w:ascii="ＭＳ 明朝" w:hAnsi="ＭＳ 明朝"/>
        </w:rPr>
        <w:t xml:space="preserve"> </w:t>
      </w:r>
      <w:r w:rsidRPr="00BE50F6">
        <w:rPr>
          <w:rFonts w:ascii="ＭＳ 明朝" w:hAnsi="ＭＳ 明朝"/>
          <w:color w:val="000000" w:themeColor="text1"/>
        </w:rPr>
        <w:t>(</w:t>
      </w:r>
      <w:r w:rsidRPr="00B303DC">
        <w:rPr>
          <w:rFonts w:ascii="ＭＳ 明朝" w:hAnsi="ＭＳ 明朝"/>
        </w:rPr>
        <w:t>1)</w:t>
      </w:r>
      <w:r>
        <w:rPr>
          <w:rFonts w:ascii="ＭＳ 明朝" w:hAnsi="ＭＳ 明朝" w:hint="eastAsia"/>
        </w:rPr>
        <w:t xml:space="preserve">　</w:t>
      </w:r>
      <w:r w:rsidR="00966A17" w:rsidRPr="00B303DC">
        <w:rPr>
          <w:rFonts w:ascii="ＭＳ 明朝" w:hAnsi="ＭＳ 明朝" w:hint="eastAsia"/>
        </w:rPr>
        <w:t>稲こうじ病の伝染源</w:t>
      </w:r>
    </w:p>
    <w:p w:rsidR="00966A17" w:rsidRPr="00B303DC" w:rsidRDefault="00966A17" w:rsidP="00966A17">
      <w:pPr>
        <w:ind w:left="420" w:hangingChars="200" w:hanging="420"/>
        <w:rPr>
          <w:rFonts w:ascii="ＭＳ 明朝" w:hAnsi="ＭＳ 明朝"/>
          <w:szCs w:val="21"/>
        </w:rPr>
      </w:pPr>
      <w:r w:rsidRPr="00B303DC">
        <w:rPr>
          <w:rFonts w:ascii="ＭＳ 明朝" w:hAnsi="ＭＳ 明朝" w:hint="eastAsia"/>
        </w:rPr>
        <w:t xml:space="preserve">　　　</w:t>
      </w:r>
      <w:r w:rsidRPr="00B303DC">
        <w:rPr>
          <w:rFonts w:ascii="ＭＳ 明朝" w:hAnsi="ＭＳ 明朝" w:hint="eastAsia"/>
          <w:szCs w:val="21"/>
        </w:rPr>
        <w:t>病</w:t>
      </w:r>
      <w:r w:rsidR="00E04037" w:rsidRPr="00B303DC">
        <w:rPr>
          <w:rFonts w:ascii="ＭＳ 明朝" w:hAnsi="ＭＳ 明朝" w:hint="eastAsia"/>
          <w:szCs w:val="21"/>
        </w:rPr>
        <w:t>粒中</w:t>
      </w:r>
      <w:r w:rsidRPr="00B303DC">
        <w:rPr>
          <w:rFonts w:ascii="ＭＳ 明朝" w:hAnsi="ＭＳ 明朝" w:hint="eastAsia"/>
          <w:szCs w:val="21"/>
        </w:rPr>
        <w:t>に</w:t>
      </w:r>
      <w:r w:rsidR="00E04037" w:rsidRPr="00B303DC">
        <w:rPr>
          <w:rFonts w:ascii="ＭＳ 明朝" w:hAnsi="ＭＳ 明朝" w:hint="eastAsia"/>
          <w:szCs w:val="21"/>
        </w:rPr>
        <w:t>含まれる</w:t>
      </w:r>
      <w:r w:rsidRPr="00B303DC">
        <w:rPr>
          <w:rFonts w:ascii="ＭＳ 明朝" w:hAnsi="ＭＳ 明朝" w:hint="eastAsia"/>
          <w:szCs w:val="21"/>
        </w:rPr>
        <w:t>厚</w:t>
      </w:r>
      <w:r w:rsidR="004C7CC5">
        <w:rPr>
          <w:rFonts w:ascii="ＭＳ 明朝" w:hAnsi="ＭＳ 明朝" w:hint="eastAsia"/>
          <w:szCs w:val="21"/>
        </w:rPr>
        <w:t>壁</w:t>
      </w:r>
      <w:r w:rsidRPr="00B303DC">
        <w:rPr>
          <w:rFonts w:ascii="ＭＳ 明朝" w:hAnsi="ＭＳ 明朝" w:hint="eastAsia"/>
          <w:szCs w:val="21"/>
        </w:rPr>
        <w:t>胞子が</w:t>
      </w:r>
      <w:r w:rsidR="00E04037" w:rsidRPr="00B303DC">
        <w:rPr>
          <w:rFonts w:ascii="ＭＳ 明朝" w:hAnsi="ＭＳ 明朝" w:hint="eastAsia"/>
          <w:szCs w:val="21"/>
        </w:rPr>
        <w:t>地表へ落下して越冬し</w:t>
      </w:r>
      <w:r w:rsidR="00344BB0">
        <w:rPr>
          <w:rFonts w:ascii="ＭＳ 明朝" w:hAnsi="ＭＳ 明朝" w:hint="eastAsia"/>
          <w:szCs w:val="21"/>
        </w:rPr>
        <w:t>、</w:t>
      </w:r>
      <w:r w:rsidRPr="00B303DC">
        <w:rPr>
          <w:rFonts w:ascii="ＭＳ 明朝" w:hAnsi="ＭＳ 明朝" w:hint="eastAsia"/>
          <w:szCs w:val="21"/>
        </w:rPr>
        <w:t>翌年の伝染源となる。</w:t>
      </w:r>
      <w:r w:rsidR="00561350" w:rsidRPr="00B303DC">
        <w:rPr>
          <w:rFonts w:ascii="ＭＳ 明朝" w:hAnsi="ＭＳ 明朝" w:hint="eastAsia"/>
          <w:szCs w:val="21"/>
        </w:rPr>
        <w:t>移植された稲の根や生長点に厚</w:t>
      </w:r>
      <w:r w:rsidR="004C7CC5">
        <w:rPr>
          <w:rFonts w:ascii="ＭＳ 明朝" w:hAnsi="ＭＳ 明朝" w:hint="eastAsia"/>
          <w:szCs w:val="21"/>
        </w:rPr>
        <w:t>壁</w:t>
      </w:r>
      <w:r w:rsidR="00561350" w:rsidRPr="00B303DC">
        <w:rPr>
          <w:rFonts w:ascii="ＭＳ 明朝" w:hAnsi="ＭＳ 明朝" w:hint="eastAsia"/>
          <w:szCs w:val="21"/>
        </w:rPr>
        <w:t>胞子が発芽して感染し</w:t>
      </w:r>
      <w:r w:rsidR="00344BB0">
        <w:rPr>
          <w:rFonts w:ascii="ＭＳ 明朝" w:hAnsi="ＭＳ 明朝" w:hint="eastAsia"/>
          <w:szCs w:val="21"/>
        </w:rPr>
        <w:t>、</w:t>
      </w:r>
      <w:r w:rsidR="00561350" w:rsidRPr="00B303DC">
        <w:rPr>
          <w:rFonts w:ascii="ＭＳ 明朝" w:hAnsi="ＭＳ 明朝" w:hint="eastAsia"/>
          <w:szCs w:val="21"/>
        </w:rPr>
        <w:t>稲の生長点付近に存在して幼穂に至ると考えられている。</w:t>
      </w:r>
    </w:p>
    <w:p w:rsidR="00966A17" w:rsidRPr="00B303DC" w:rsidRDefault="00BE50F6" w:rsidP="00BE50F6">
      <w:pPr>
        <w:ind w:left="1" w:firstLineChars="50" w:firstLine="105"/>
        <w:rPr>
          <w:rFonts w:ascii="ＭＳ 明朝" w:hAnsi="ＭＳ 明朝"/>
        </w:rPr>
      </w:pPr>
      <w:r w:rsidRPr="00BE50F6">
        <w:rPr>
          <w:rFonts w:ascii="ＭＳ 明朝" w:hAnsi="ＭＳ 明朝"/>
          <w:color w:val="000000" w:themeColor="text1"/>
        </w:rPr>
        <w:t>(</w:t>
      </w:r>
      <w:r>
        <w:rPr>
          <w:rFonts w:ascii="ＭＳ 明朝" w:hAnsi="ＭＳ 明朝" w:hint="eastAsia"/>
          <w:color w:val="000000" w:themeColor="text1"/>
        </w:rPr>
        <w:t>2</w:t>
      </w:r>
      <w:r w:rsidRPr="00B303DC"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="00966A17" w:rsidRPr="00B303DC">
        <w:rPr>
          <w:rFonts w:ascii="ＭＳ 明朝" w:hAnsi="ＭＳ 明朝" w:hint="eastAsia"/>
        </w:rPr>
        <w:t>発病条件</w:t>
      </w:r>
    </w:p>
    <w:p w:rsidR="00966A17" w:rsidRPr="00B303DC" w:rsidRDefault="00966A17" w:rsidP="00966A17">
      <w:pPr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　出穂前の10～20日間に降雨が多く気温が低い場合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発生が多くなる。</w:t>
      </w:r>
    </w:p>
    <w:p w:rsidR="00966A17" w:rsidRPr="00B303DC" w:rsidRDefault="00966A17" w:rsidP="00966A17">
      <w:pPr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　出穂の遅い品種や晩植栽培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窒素肥料の多量施用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日陰地等での栽培等で発生が多い傾向にある。</w:t>
      </w:r>
    </w:p>
    <w:p w:rsidR="00966A17" w:rsidRPr="00B303DC" w:rsidRDefault="00966A17" w:rsidP="00966A17">
      <w:pPr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　発生</w:t>
      </w:r>
      <w:r w:rsidR="0001354F">
        <w:rPr>
          <w:rFonts w:ascii="ＭＳ 明朝" w:hAnsi="ＭＳ 明朝" w:hint="eastAsia"/>
        </w:rPr>
        <w:t>ほ</w:t>
      </w:r>
      <w:r w:rsidRPr="00B303DC">
        <w:rPr>
          <w:rFonts w:ascii="ＭＳ 明朝" w:hAnsi="ＭＳ 明朝" w:hint="eastAsia"/>
        </w:rPr>
        <w:t>場では</w:t>
      </w:r>
      <w:r w:rsidR="00561350" w:rsidRPr="00B303DC">
        <w:rPr>
          <w:rFonts w:ascii="ＭＳ 明朝" w:hAnsi="ＭＳ 明朝" w:hint="eastAsia"/>
          <w:szCs w:val="21"/>
        </w:rPr>
        <w:t>伝染源である厚</w:t>
      </w:r>
      <w:r w:rsidR="004C7CC5">
        <w:rPr>
          <w:rFonts w:ascii="ＭＳ 明朝" w:hAnsi="ＭＳ 明朝" w:hint="eastAsia"/>
          <w:szCs w:val="21"/>
        </w:rPr>
        <w:t>壁</w:t>
      </w:r>
      <w:r w:rsidR="00561350" w:rsidRPr="00B303DC">
        <w:rPr>
          <w:rFonts w:ascii="ＭＳ 明朝" w:hAnsi="ＭＳ 明朝" w:hint="eastAsia"/>
          <w:szCs w:val="21"/>
        </w:rPr>
        <w:t>胞子が</w:t>
      </w:r>
      <w:r w:rsidRPr="00B303DC">
        <w:rPr>
          <w:rFonts w:ascii="ＭＳ 明朝" w:hAnsi="ＭＳ 明朝" w:hint="eastAsia"/>
        </w:rPr>
        <w:t>越冬するため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発生</w:t>
      </w:r>
      <w:r w:rsidR="0001354F">
        <w:rPr>
          <w:rFonts w:ascii="ＭＳ 明朝" w:hAnsi="ＭＳ 明朝" w:hint="eastAsia"/>
        </w:rPr>
        <w:t>ほ</w:t>
      </w:r>
      <w:r w:rsidRPr="00B303DC">
        <w:rPr>
          <w:rFonts w:ascii="ＭＳ 明朝" w:hAnsi="ＭＳ 明朝" w:hint="eastAsia"/>
        </w:rPr>
        <w:t>場では翌年も発生しやすくなる。</w:t>
      </w:r>
    </w:p>
    <w:p w:rsidR="00966A17" w:rsidRPr="00B303DC" w:rsidRDefault="00BE50F6" w:rsidP="00966A17">
      <w:pPr>
        <w:ind w:left="1"/>
        <w:rPr>
          <w:rFonts w:ascii="ＭＳ 明朝" w:hAnsi="ＭＳ 明朝"/>
        </w:rPr>
      </w:pPr>
      <w:r w:rsidRPr="00B303DC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(</w:t>
      </w:r>
      <w:r w:rsidRPr="00B303DC">
        <w:rPr>
          <w:rFonts w:ascii="ＭＳ 明朝" w:hAnsi="ＭＳ 明朝"/>
        </w:rPr>
        <w:t>3)</w:t>
      </w:r>
      <w:r>
        <w:rPr>
          <w:rFonts w:ascii="ＭＳ 明朝" w:hAnsi="ＭＳ 明朝" w:hint="eastAsia"/>
        </w:rPr>
        <w:t xml:space="preserve">　</w:t>
      </w:r>
      <w:r w:rsidR="00966A17" w:rsidRPr="00B303DC">
        <w:rPr>
          <w:rFonts w:ascii="ＭＳ 明朝" w:hAnsi="ＭＳ 明朝" w:hint="eastAsia"/>
        </w:rPr>
        <w:t>防除対策</w:t>
      </w:r>
    </w:p>
    <w:p w:rsidR="00966A17" w:rsidRPr="00B303DC" w:rsidRDefault="00966A17" w:rsidP="00966A17">
      <w:pPr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 xml:space="preserve">　　　窒素肥料の遅効きで発生が助長される</w:t>
      </w:r>
      <w:r w:rsidR="0001354F">
        <w:rPr>
          <w:rFonts w:ascii="ＭＳ 明朝" w:hAnsi="ＭＳ 明朝" w:hint="eastAsia"/>
        </w:rPr>
        <w:t>ため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適正な肥培管理に努めることが大切である。</w:t>
      </w:r>
    </w:p>
    <w:p w:rsidR="00966A17" w:rsidRPr="00B303DC" w:rsidRDefault="00966A17" w:rsidP="00561350">
      <w:pPr>
        <w:ind w:firstLineChars="300" w:firstLine="630"/>
        <w:rPr>
          <w:rFonts w:ascii="ＭＳ 明朝" w:hAnsi="ＭＳ 明朝"/>
        </w:rPr>
      </w:pPr>
      <w:r w:rsidRPr="00B303DC">
        <w:rPr>
          <w:rFonts w:ascii="ＭＳ 明朝" w:hAnsi="ＭＳ 明朝" w:hint="eastAsia"/>
        </w:rPr>
        <w:t>常習的に発生が見られる場合</w:t>
      </w:r>
      <w:r w:rsidR="00344BB0">
        <w:rPr>
          <w:rFonts w:ascii="ＭＳ 明朝" w:hAnsi="ＭＳ 明朝" w:hint="eastAsia"/>
        </w:rPr>
        <w:t>、</w:t>
      </w:r>
      <w:r w:rsidRPr="00B303DC">
        <w:rPr>
          <w:rFonts w:ascii="ＭＳ 明朝" w:hAnsi="ＭＳ 明朝" w:hint="eastAsia"/>
        </w:rPr>
        <w:t>出穂20～10日前に薬剤防除を行うと効果的である。</w:t>
      </w:r>
    </w:p>
    <w:sectPr w:rsidR="00966A17" w:rsidRPr="00B303D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BA1" w:rsidRDefault="00F42BA1"/>
  </w:endnote>
  <w:endnote w:type="continuationSeparator" w:id="0">
    <w:p w:rsidR="00F42BA1" w:rsidRDefault="00F42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BA1" w:rsidRDefault="00F42BA1"/>
  </w:footnote>
  <w:footnote w:type="continuationSeparator" w:id="0">
    <w:p w:rsidR="00F42BA1" w:rsidRDefault="00F42B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79A"/>
    <w:multiLevelType w:val="singleLevel"/>
    <w:tmpl w:val="A3FEB29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05AA0CD0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06AB6D78"/>
    <w:multiLevelType w:val="singleLevel"/>
    <w:tmpl w:val="B89E2F38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45"/>
      </w:pPr>
      <w:rPr>
        <w:rFonts w:hint="default"/>
      </w:rPr>
    </w:lvl>
  </w:abstractNum>
  <w:abstractNum w:abstractNumId="3" w15:restartNumberingAfterBreak="0">
    <w:nsid w:val="0DEF3299"/>
    <w:multiLevelType w:val="singleLevel"/>
    <w:tmpl w:val="9D6A726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default"/>
      </w:rPr>
    </w:lvl>
  </w:abstractNum>
  <w:abstractNum w:abstractNumId="4" w15:restartNumberingAfterBreak="0">
    <w:nsid w:val="1BFA6DA1"/>
    <w:multiLevelType w:val="singleLevel"/>
    <w:tmpl w:val="F0E2AF5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1E6D799F"/>
    <w:multiLevelType w:val="singleLevel"/>
    <w:tmpl w:val="42BEFFF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29E5241"/>
    <w:multiLevelType w:val="singleLevel"/>
    <w:tmpl w:val="7A78C56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7" w15:restartNumberingAfterBreak="0">
    <w:nsid w:val="27191FE1"/>
    <w:multiLevelType w:val="singleLevel"/>
    <w:tmpl w:val="80E201D2"/>
    <w:lvl w:ilvl="0">
      <w:start w:val="1"/>
      <w:numFmt w:val="decimalEnclosedCircle"/>
      <w:lvlText w:val="%1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8" w15:restartNumberingAfterBreak="0">
    <w:nsid w:val="2AD27E5D"/>
    <w:multiLevelType w:val="singleLevel"/>
    <w:tmpl w:val="F1EA663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1E10A03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0" w15:restartNumberingAfterBreak="0">
    <w:nsid w:val="4C5E6D39"/>
    <w:multiLevelType w:val="singleLevel"/>
    <w:tmpl w:val="DF1A6FA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DE5D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644C11C2"/>
    <w:multiLevelType w:val="singleLevel"/>
    <w:tmpl w:val="E7B6E1A4"/>
    <w:lvl w:ilvl="0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3" w15:restartNumberingAfterBreak="0">
    <w:nsid w:val="646D6AE0"/>
    <w:multiLevelType w:val="singleLevel"/>
    <w:tmpl w:val="A5F42178"/>
    <w:lvl w:ilvl="0">
      <w:start w:val="1"/>
      <w:numFmt w:val="decimal"/>
      <w:lvlText w:val="（%1）"/>
      <w:lvlJc w:val="left"/>
      <w:pPr>
        <w:tabs>
          <w:tab w:val="num" w:pos="675"/>
        </w:tabs>
        <w:ind w:left="675" w:hanging="570"/>
      </w:pPr>
      <w:rPr>
        <w:rFonts w:hint="eastAsia"/>
      </w:rPr>
    </w:lvl>
  </w:abstractNum>
  <w:abstractNum w:abstractNumId="14" w15:restartNumberingAfterBreak="0">
    <w:nsid w:val="67196F06"/>
    <w:multiLevelType w:val="singleLevel"/>
    <w:tmpl w:val="1340EEC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30"/>
      </w:pPr>
      <w:rPr>
        <w:rFonts w:hint="default"/>
      </w:rPr>
    </w:lvl>
  </w:abstractNum>
  <w:abstractNum w:abstractNumId="15" w15:restartNumberingAfterBreak="0">
    <w:nsid w:val="676B51E2"/>
    <w:multiLevelType w:val="singleLevel"/>
    <w:tmpl w:val="14DE09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69274B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94E198E"/>
    <w:multiLevelType w:val="singleLevel"/>
    <w:tmpl w:val="0FAA5BFA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195"/>
      </w:pPr>
      <w:rPr>
        <w:rFonts w:hint="eastAsia"/>
      </w:rPr>
    </w:lvl>
  </w:abstractNum>
  <w:abstractNum w:abstractNumId="18" w15:restartNumberingAfterBreak="0">
    <w:nsid w:val="6A341E69"/>
    <w:multiLevelType w:val="singleLevel"/>
    <w:tmpl w:val="C78836CE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9" w15:restartNumberingAfterBreak="0">
    <w:nsid w:val="75064360"/>
    <w:multiLevelType w:val="singleLevel"/>
    <w:tmpl w:val="15AE08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4"/>
  </w:num>
  <w:num w:numId="5">
    <w:abstractNumId w:val="4"/>
  </w:num>
  <w:num w:numId="6">
    <w:abstractNumId w:val="12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  <w:num w:numId="12">
    <w:abstractNumId w:val="10"/>
  </w:num>
  <w:num w:numId="13">
    <w:abstractNumId w:val="17"/>
  </w:num>
  <w:num w:numId="14">
    <w:abstractNumId w:val="19"/>
  </w:num>
  <w:num w:numId="15">
    <w:abstractNumId w:val="13"/>
  </w:num>
  <w:num w:numId="16">
    <w:abstractNumId w:val="16"/>
  </w:num>
  <w:num w:numId="17">
    <w:abstractNumId w:val="11"/>
  </w:num>
  <w:num w:numId="18">
    <w:abstractNumId w:val="18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63"/>
    <w:rsid w:val="0001354F"/>
    <w:rsid w:val="00062656"/>
    <w:rsid w:val="000B62DC"/>
    <w:rsid w:val="00180E06"/>
    <w:rsid w:val="00272CF3"/>
    <w:rsid w:val="00344BB0"/>
    <w:rsid w:val="003B0CDE"/>
    <w:rsid w:val="00427624"/>
    <w:rsid w:val="004C7CC5"/>
    <w:rsid w:val="004E4212"/>
    <w:rsid w:val="0055002C"/>
    <w:rsid w:val="00561350"/>
    <w:rsid w:val="00656155"/>
    <w:rsid w:val="007F2A8A"/>
    <w:rsid w:val="009108DA"/>
    <w:rsid w:val="00964663"/>
    <w:rsid w:val="00966A17"/>
    <w:rsid w:val="009C37AA"/>
    <w:rsid w:val="00A676ED"/>
    <w:rsid w:val="00B122CE"/>
    <w:rsid w:val="00B303DC"/>
    <w:rsid w:val="00B747C5"/>
    <w:rsid w:val="00BE50F6"/>
    <w:rsid w:val="00C17066"/>
    <w:rsid w:val="00C2037A"/>
    <w:rsid w:val="00C64BE3"/>
    <w:rsid w:val="00CA14E1"/>
    <w:rsid w:val="00CD5128"/>
    <w:rsid w:val="00D062D6"/>
    <w:rsid w:val="00DD3320"/>
    <w:rsid w:val="00E04037"/>
    <w:rsid w:val="00E5048C"/>
    <w:rsid w:val="00F4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3B47F94-07E6-4EF3-90F7-C46328CB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2">
    <w:name w:val="Body Text 2"/>
    <w:basedOn w:val="a"/>
    <w:rPr>
      <w:sz w:val="22"/>
    </w:rPr>
  </w:style>
  <w:style w:type="paragraph" w:styleId="a4">
    <w:name w:val="Body Text Indent"/>
    <w:basedOn w:val="a"/>
    <w:pPr>
      <w:ind w:left="426" w:hanging="426"/>
    </w:pPr>
    <w:rPr>
      <w:sz w:val="22"/>
    </w:rPr>
  </w:style>
  <w:style w:type="paragraph" w:styleId="20">
    <w:name w:val="Body Text Indent 2"/>
    <w:basedOn w:val="a"/>
    <w:pPr>
      <w:ind w:left="630" w:hanging="945"/>
    </w:pPr>
    <w:rPr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E5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E50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37E7-1CA0-4609-B9F3-8091694E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５　水口施用の適用条件および方法について</vt:lpstr>
    </vt:vector>
  </TitlesOfParts>
  <Company>広島県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小野山 佳佑</cp:lastModifiedBy>
  <cp:revision>8</cp:revision>
  <cp:lastPrinted>2024-01-09T04:19:00Z</cp:lastPrinted>
  <dcterms:created xsi:type="dcterms:W3CDTF">2024-01-18T03:08:00Z</dcterms:created>
  <dcterms:modified xsi:type="dcterms:W3CDTF">2025-03-18T05:21:00Z</dcterms:modified>
</cp:coreProperties>
</file>