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mc:AlternateContent>
          <mc:Choice Requires="wps">
            <w:drawing>
              <wp:anchor simplePos="0" relativeHeight="2" behindDoc="0" locked="0" layoutInCell="1" hidden="0" allowOverlap="1">
                <wp:simplePos x="0" y="0"/>
                <wp:positionH relativeFrom="column">
                  <wp:posOffset>2832735</wp:posOffset>
                </wp:positionH>
                <wp:positionV relativeFrom="paragraph">
                  <wp:posOffset>-124460</wp:posOffset>
                </wp:positionV>
                <wp:extent cx="628650" cy="2095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28650" cy="209550"/>
                        </a:xfrm>
                        <a:prstGeom prst="rect">
                          <a:avLst/>
                        </a:prstGeom>
                        <a:solidFill>
                          <a:srgbClr val="FFFFFF"/>
                        </a:solidFill>
                        <a:ln w="9525" cap="rnd">
                          <a:solidFill>
                            <a:srgbClr val="FFFFFF"/>
                          </a:solidFill>
                          <a:prstDash val="sysDot"/>
                          <a:miter/>
                        </a:ln>
                      </wps:spPr>
                      <wps:txbx>
                        <w:txbxContent>
                          <w:p>
                            <w:pPr>
                              <w:pStyle w:val="0"/>
                              <w:rPr>
                                <w:rFonts w:hint="default"/>
                              </w:rPr>
                            </w:pPr>
                            <w:r>
                              <w:rPr>
                                <w:rFonts w:hint="eastAsia"/>
                              </w:rPr>
                              <w:t>(</w:t>
                            </w:r>
                            <w:r>
                              <w:rPr>
                                <w:rFonts w:hint="eastAsia"/>
                              </w:rPr>
                              <w:t>表面</w:t>
                            </w:r>
                            <w:r>
                              <w:rPr>
                                <w:rFonts w:hint="eastAsia"/>
                              </w:rPr>
                              <w:t>)</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49.5pt;height:16.5pt;mso-position-horizontal-relative:text;position:absolute;margin-left:223.05pt;margin-top:-9.8000000000000007pt;" o:spid="_x0000_s1026" o:allowincell="t" o:allowoverlap="t" filled="t" fillcolor="#ffffff" stroked="t" strokecolor="#ffffff" strokeweight="0.75pt" o:spt="202" type="#_x0000_t202">
                <v:fill/>
                <v:stroke endcap="round" dashstyle="shortdot" filltype="solid"/>
                <v:textbox style="layout-flow:horizontal;" inset="2.0637499999999998mm,0.24694444444444438mm,2.0637499999999998mm,0.24694444444444438mm">
                  <w:txbxContent>
                    <w:p>
                      <w:pPr>
                        <w:pStyle w:val="0"/>
                        <w:rPr>
                          <w:rFonts w:hint="default"/>
                        </w:rPr>
                      </w:pPr>
                      <w:r>
                        <w:rPr>
                          <w:rFonts w:hint="eastAsia"/>
                        </w:rPr>
                        <w:t>(</w:t>
                      </w:r>
                      <w:r>
                        <w:rPr>
                          <w:rFonts w:hint="eastAsia"/>
                        </w:rPr>
                        <w:t>表面</w:t>
                      </w:r>
                      <w:r>
                        <w:rPr>
                          <w:rFonts w:hint="eastAsia"/>
                        </w:rPr>
                        <w:t>)</w:t>
                      </w:r>
                    </w:p>
                  </w:txbxContent>
                </v:textbox>
                <v:imagedata o:title=""/>
                <w10:wrap type="none" anchorx="text" anchory="text"/>
              </v:shape>
            </w:pict>
          </mc:Fallback>
        </mc:AlternateContent>
      </w:r>
    </w:p>
    <w:p>
      <w:pPr>
        <w:pStyle w:val="0"/>
        <w:rPr>
          <w:rFonts w:hint="eastAsia"/>
        </w:rPr>
      </w:pPr>
      <w:r>
        <w:rPr>
          <w:rFonts w:hint="eastAsia"/>
        </w:rPr>
        <w:t>別紙様式第１－１号</w:t>
      </w:r>
    </w:p>
    <w:p>
      <w:pPr>
        <w:pStyle w:val="0"/>
        <w:jc w:val="center"/>
        <w:rPr>
          <w:rFonts w:hint="eastAsia" w:ascii="ＭＳ 明朝" w:hAnsi="ＭＳ 明朝"/>
          <w:sz w:val="28"/>
        </w:rPr>
      </w:pPr>
      <w:r>
        <w:rPr>
          <w:rFonts w:hint="eastAsia" w:ascii="ＭＳ 明朝" w:hAnsi="ＭＳ 明朝"/>
          <w:sz w:val="28"/>
        </w:rPr>
        <w:t>肝炎等検査費用（初回精密検査）支給申請書</w:t>
      </w:r>
    </w:p>
    <w:p>
      <w:pPr>
        <w:pStyle w:val="0"/>
        <w:rPr>
          <w:rFonts w:hint="eastAsia" w:ascii="ＭＳ 明朝" w:hAnsi="ＭＳ 明朝"/>
        </w:rPr>
      </w:pPr>
      <w:r>
        <w:rPr>
          <w:rFonts w:hint="eastAsia" w:ascii="ＭＳ 明朝" w:hAnsi="ＭＳ 明朝"/>
        </w:rPr>
        <w:t>　　　　　　　　　　　　　　　　　　　　　　　　　　　　　　　　　　　　　　　　　　　　　年　　月　　日</w:t>
      </w:r>
    </w:p>
    <w:p>
      <w:pPr>
        <w:pStyle w:val="0"/>
        <w:rPr>
          <w:rFonts w:hint="eastAsia" w:ascii="ＭＳ 明朝" w:hAnsi="ＭＳ 明朝"/>
        </w:rPr>
      </w:pPr>
    </w:p>
    <w:p>
      <w:pPr>
        <w:pStyle w:val="0"/>
        <w:rPr>
          <w:rFonts w:hint="eastAsia" w:ascii="ＭＳ 明朝" w:hAnsi="ＭＳ 明朝"/>
          <w:sz w:val="24"/>
        </w:rPr>
      </w:pPr>
      <w:r>
        <w:rPr>
          <w:rFonts w:hint="eastAsia" w:ascii="ＭＳ 明朝" w:hAnsi="ＭＳ 明朝"/>
        </w:rPr>
        <w:t>　</w:t>
      </w:r>
      <w:r>
        <w:rPr>
          <w:rFonts w:hint="eastAsia" w:ascii="ＭＳ 明朝" w:hAnsi="ＭＳ 明朝"/>
          <w:sz w:val="24"/>
        </w:rPr>
        <w:t>広　島　県　知　事　　様</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w:t>
      </w:r>
      <w:r>
        <w:rPr>
          <w:rFonts w:hint="eastAsia" w:ascii="ＭＳ 明朝" w:hAnsi="ＭＳ 明朝"/>
          <w:sz w:val="24"/>
        </w:rPr>
        <w:t>肝炎検査に要した費用を請求します。</w:t>
      </w:r>
    </w:p>
    <w:tbl>
      <w:tblPr>
        <w:tblStyle w:val="11"/>
        <w:tblpPr w:leftFromText="142" w:rightFromText="142" w:topFromText="0" w:bottomFromText="0" w:vertAnchor="text" w:horzAnchor="margin" w:tblpX="4287" w:tblpY="150"/>
        <w:tblW w:w="6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73"/>
        <w:gridCol w:w="4884"/>
      </w:tblGrid>
      <w:tr>
        <w:trPr>
          <w:cantSplit/>
          <w:trHeight w:val="770" w:hRule="atLeast"/>
        </w:trPr>
        <w:tc>
          <w:tcPr>
            <w:tcW w:w="127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color w:val="auto"/>
                <w:highlight w:val="none"/>
                <w:u w:val="none" w:color="auto"/>
              </w:rPr>
            </w:pPr>
            <w:r>
              <w:rPr>
                <w:rFonts w:hint="eastAsia" w:ascii="ＭＳ 明朝" w:hAnsi="ＭＳ 明朝"/>
                <w:color w:val="auto"/>
                <w:spacing w:val="83"/>
                <w:highlight w:val="none"/>
                <w:u w:val="none" w:color="auto"/>
                <w:fitText w:val="963" w:id="1"/>
              </w:rPr>
              <w:t>請求</w:t>
            </w:r>
            <w:r>
              <w:rPr>
                <w:rFonts w:hint="eastAsia" w:ascii="ＭＳ 明朝" w:hAnsi="ＭＳ 明朝"/>
                <w:color w:val="auto"/>
                <w:spacing w:val="0"/>
                <w:highlight w:val="none"/>
                <w:u w:val="none" w:color="auto"/>
                <w:fitText w:val="963" w:id="1"/>
              </w:rPr>
              <w:t>者</w:t>
            </w:r>
          </w:p>
          <w:p>
            <w:pPr>
              <w:pStyle w:val="0"/>
              <w:jc w:val="both"/>
              <w:rPr>
                <w:rFonts w:hint="eastAsia" w:ascii="ＭＳ 明朝" w:hAnsi="ＭＳ 明朝"/>
                <w:color w:val="auto"/>
                <w:highlight w:val="none"/>
                <w:u w:val="none" w:color="auto"/>
              </w:rPr>
            </w:pPr>
            <w:r>
              <w:rPr>
                <w:rFonts w:hint="eastAsia" w:ascii="ＭＳ 明朝" w:hAnsi="ＭＳ 明朝"/>
                <w:color w:val="auto"/>
                <w:highlight w:val="none"/>
                <w:u w:val="none" w:color="auto"/>
              </w:rPr>
              <w:t>住　　　所</w:t>
            </w:r>
          </w:p>
        </w:tc>
        <w:tc>
          <w:tcPr>
            <w:tcW w:w="4884"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rPr>
            </w:pPr>
            <w:r>
              <w:rPr>
                <w:rFonts w:hint="eastAsia" w:ascii="ＭＳ 明朝" w:hAnsi="ＭＳ 明朝"/>
              </w:rPr>
              <w:t>〒　　－　　</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tc>
      </w:tr>
      <w:tr>
        <w:trPr>
          <w:cantSplit/>
          <w:trHeight w:val="542" w:hRule="atLeast"/>
        </w:trPr>
        <w:tc>
          <w:tcPr>
            <w:tcW w:w="127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ascii="ＭＳ 明朝" w:hAnsi="ＭＳ 明朝"/>
                <w:color w:val="auto"/>
                <w:sz w:val="18"/>
                <w:highlight w:val="none"/>
                <w:u w:val="none" w:color="auto"/>
              </w:rPr>
            </w:pPr>
            <w:r>
              <w:rPr>
                <w:rFonts w:hint="eastAsia" w:ascii="ＭＳ 明朝" w:hAnsi="ＭＳ 明朝"/>
                <w:color w:val="auto"/>
                <w:sz w:val="18"/>
                <w:highlight w:val="none"/>
                <w:u w:val="none" w:color="auto"/>
              </w:rPr>
              <w:t>ふ</w:t>
            </w:r>
            <w:r>
              <w:rPr>
                <w:rFonts w:hint="eastAsia" w:ascii="ＭＳ 明朝" w:hAnsi="ＭＳ 明朝"/>
                <w:color w:val="auto"/>
                <w:sz w:val="18"/>
                <w:highlight w:val="none"/>
                <w:u w:val="none" w:color="auto"/>
              </w:rPr>
              <w:t xml:space="preserve"> </w:t>
            </w:r>
            <w:r>
              <w:rPr>
                <w:rFonts w:hint="eastAsia" w:ascii="ＭＳ 明朝" w:hAnsi="ＭＳ 明朝"/>
                <w:color w:val="auto"/>
                <w:sz w:val="18"/>
                <w:highlight w:val="none"/>
                <w:u w:val="none" w:color="auto"/>
              </w:rPr>
              <w:t>り</w:t>
            </w:r>
            <w:r>
              <w:rPr>
                <w:rFonts w:hint="eastAsia" w:ascii="ＭＳ 明朝" w:hAnsi="ＭＳ 明朝"/>
                <w:color w:val="auto"/>
                <w:sz w:val="18"/>
                <w:highlight w:val="none"/>
                <w:u w:val="none" w:color="auto"/>
              </w:rPr>
              <w:t xml:space="preserve"> </w:t>
            </w:r>
            <w:r>
              <w:rPr>
                <w:rFonts w:hint="eastAsia" w:ascii="ＭＳ 明朝" w:hAnsi="ＭＳ 明朝"/>
                <w:color w:val="auto"/>
                <w:sz w:val="18"/>
                <w:highlight w:val="none"/>
                <w:u w:val="none" w:color="auto"/>
              </w:rPr>
              <w:t>が</w:t>
            </w:r>
            <w:r>
              <w:rPr>
                <w:rFonts w:hint="eastAsia" w:ascii="ＭＳ 明朝" w:hAnsi="ＭＳ 明朝"/>
                <w:color w:val="auto"/>
                <w:sz w:val="18"/>
                <w:highlight w:val="none"/>
                <w:u w:val="none" w:color="auto"/>
              </w:rPr>
              <w:t xml:space="preserve"> </w:t>
            </w:r>
            <w:r>
              <w:rPr>
                <w:rFonts w:hint="eastAsia" w:ascii="ＭＳ 明朝" w:hAnsi="ＭＳ 明朝"/>
                <w:color w:val="auto"/>
                <w:sz w:val="18"/>
                <w:highlight w:val="none"/>
                <w:u w:val="none" w:color="auto"/>
              </w:rPr>
              <w:t>な</w:t>
            </w:r>
          </w:p>
          <w:p>
            <w:pPr>
              <w:pStyle w:val="0"/>
              <w:rPr>
                <w:rFonts w:hint="eastAsia" w:ascii="ＭＳ 明朝" w:hAnsi="ＭＳ 明朝"/>
                <w:color w:val="auto"/>
                <w:sz w:val="18"/>
                <w:highlight w:val="none"/>
                <w:u w:val="none" w:color="auto"/>
              </w:rPr>
            </w:pPr>
            <w:r>
              <w:rPr>
                <w:rFonts w:hint="eastAsia" w:ascii="ＭＳ 明朝" w:hAnsi="ＭＳ 明朝"/>
                <w:color w:val="auto"/>
                <w:spacing w:val="9"/>
                <w:sz w:val="18"/>
                <w:highlight w:val="none"/>
                <w:u w:val="none" w:color="auto"/>
                <w:fitText w:val="975" w:id="2"/>
              </w:rPr>
              <w:t>請求者氏</w:t>
            </w:r>
            <w:r>
              <w:rPr>
                <w:rFonts w:hint="eastAsia" w:ascii="ＭＳ 明朝" w:hAnsi="ＭＳ 明朝"/>
                <w:color w:val="auto"/>
                <w:spacing w:val="1"/>
                <w:sz w:val="18"/>
                <w:highlight w:val="none"/>
                <w:u w:val="none" w:color="auto"/>
                <w:fitText w:val="975" w:id="2"/>
              </w:rPr>
              <w:t>名</w:t>
            </w:r>
            <w:r>
              <w:rPr>
                <w:rFonts w:hint="eastAsia" w:ascii="ＭＳ 明朝" w:hAnsi="ＭＳ 明朝"/>
                <w:color w:val="auto"/>
                <w:sz w:val="18"/>
                <w:highlight w:val="none"/>
                <w:u w:val="none" w:color="auto"/>
              </w:rPr>
              <w:t>　　　　　　　　　　　　　</w:t>
            </w:r>
          </w:p>
        </w:tc>
        <w:tc>
          <w:tcPr>
            <w:tcW w:w="4884"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1"/>
              <w:rPr>
                <w:rFonts w:hint="eastAsia" w:ascii="ＭＳ 明朝" w:hAnsi="ＭＳ 明朝"/>
              </w:rPr>
            </w:pPr>
            <w:r>
              <w:rPr>
                <w:rFonts w:hint="eastAsia" w:ascii="ＭＳ 明朝" w:hAnsi="ＭＳ 明朝"/>
              </w:rPr>
              <w:t>　　　　　　　　　　　　　　　　　　　　　　　　　　　　　　　　　　　　　　　　　　　　　　　　　</w:t>
            </w:r>
          </w:p>
          <w:p>
            <w:pPr>
              <w:pStyle w:val="0"/>
              <w:widowControl w:val="1"/>
              <w:rPr>
                <w:rFonts w:hint="eastAsia" w:ascii="ＭＳ 明朝" w:hAnsi="ＭＳ 明朝"/>
              </w:rPr>
            </w:pPr>
            <w:r>
              <w:rPr>
                <w:rFonts w:hint="eastAsia" w:ascii="ＭＳ 明朝" w:hAnsi="ＭＳ 明朝"/>
              </w:rPr>
              <w:t>　　　　　　　　　　　　　　　　　　　　</w:t>
            </w:r>
          </w:p>
        </w:tc>
      </w:tr>
      <w:tr>
        <w:trPr>
          <w:cantSplit/>
          <w:trHeight w:val="369" w:hRule="atLeast"/>
        </w:trPr>
        <w:tc>
          <w:tcPr>
            <w:tcW w:w="1273"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18"/>
              </w:rPr>
            </w:pPr>
            <w:r>
              <w:rPr>
                <w:rFonts w:hint="eastAsia" w:ascii="ＭＳ 明朝" w:hAnsi="ＭＳ 明朝"/>
                <w:spacing w:val="1"/>
                <w:w w:val="53"/>
                <w:sz w:val="18"/>
                <w:fitText w:val="963" w:id="3"/>
              </w:rPr>
              <w:t>ＩＤ番号（県記入）　</w:t>
            </w:r>
            <w:r>
              <w:rPr>
                <w:rFonts w:hint="eastAsia" w:ascii="ＭＳ 明朝" w:hAnsi="ＭＳ 明朝"/>
                <w:sz w:val="18"/>
              </w:rPr>
              <w:t>　　　　　　　</w:t>
            </w:r>
          </w:p>
        </w:tc>
        <w:tc>
          <w:tcPr>
            <w:tcW w:w="4884"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ascii="ＭＳ 明朝" w:hAnsi="ＭＳ 明朝"/>
              </w:rPr>
            </w:pPr>
            <w:bookmarkStart w:id="0" w:name="_GoBack"/>
            <w:bookmarkEnd w:id="0"/>
            <w:r>
              <w:rPr>
                <w:rFonts w:hint="eastAsia" w:ascii="ＭＳ 明朝" w:hAnsi="ＭＳ 明朝"/>
              </w:rPr>
              <w:t>　　　　　　　　　　　　　　　　　　　　　　　　　　　　　　　　　　　　　　　　　　　　　　　　</w:t>
            </w:r>
          </w:p>
        </w:tc>
      </w:tr>
    </w:tbl>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w:t>
      </w:r>
    </w:p>
    <w:p>
      <w:pPr>
        <w:pStyle w:val="0"/>
        <w:rPr>
          <w:rFonts w:hint="eastAsia" w:ascii="ＭＳ 明朝" w:hAnsi="ＭＳ 明朝"/>
          <w:sz w:val="18"/>
        </w:rPr>
      </w:pPr>
    </w:p>
    <w:p>
      <w:pPr>
        <w:pStyle w:val="0"/>
        <w:rPr>
          <w:rFonts w:hint="eastAsia" w:ascii="ＭＳ 明朝" w:hAnsi="ＭＳ 明朝"/>
          <w:sz w:val="18"/>
        </w:rPr>
      </w:pPr>
    </w:p>
    <w:p>
      <w:pPr>
        <w:pStyle w:val="0"/>
        <w:rPr>
          <w:rFonts w:hint="eastAsia" w:ascii="ＭＳ 明朝" w:hAnsi="ＭＳ 明朝"/>
          <w:sz w:val="18"/>
        </w:rPr>
      </w:pPr>
    </w:p>
    <w:tbl>
      <w:tblPr>
        <w:tblStyle w:val="11"/>
        <w:tblW w:w="1026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418"/>
        <w:gridCol w:w="567"/>
        <w:gridCol w:w="709"/>
        <w:gridCol w:w="2517"/>
        <w:gridCol w:w="459"/>
        <w:gridCol w:w="699"/>
        <w:gridCol w:w="719"/>
        <w:gridCol w:w="3180"/>
      </w:tblGrid>
      <w:tr>
        <w:trPr>
          <w:cantSplit/>
          <w:trHeight w:val="352" w:hRule="atLeast"/>
        </w:trPr>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ascii="ＭＳ 明朝" w:hAnsi="ＭＳ 明朝"/>
              </w:rPr>
              <w:t>ふりがな</w:t>
            </w:r>
          </w:p>
        </w:tc>
        <w:tc>
          <w:tcPr>
            <w:tcW w:w="379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15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rPr>
              <w:t>性　別</w:t>
            </w:r>
          </w:p>
        </w:tc>
        <w:tc>
          <w:tcPr>
            <w:tcW w:w="3899"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155" w:firstLineChars="600"/>
              <w:rPr>
                <w:rFonts w:hint="eastAsia"/>
              </w:rPr>
            </w:pPr>
            <w:r>
              <w:rPr>
                <w:rFonts w:hint="eastAsia" w:ascii="ＭＳ 明朝" w:hAnsi="ＭＳ 明朝"/>
              </w:rPr>
              <w:t>生　年　月　日</w:t>
            </w:r>
          </w:p>
        </w:tc>
      </w:tr>
      <w:tr>
        <w:trPr>
          <w:cantSplit/>
          <w:trHeight w:val="1211" w:hRule="atLeast"/>
        </w:trPr>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ascii="ＭＳ 明朝" w:hAnsi="ＭＳ 明朝"/>
              </w:rPr>
              <w:t>対象者氏名</w:t>
            </w:r>
          </w:p>
        </w:tc>
        <w:tc>
          <w:tcPr>
            <w:tcW w:w="379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color w:val="auto"/>
                <w:highlight w:val="none"/>
                <w:u w:val="none" w:color="auto"/>
              </w:rPr>
              <w:t>□請求者と同一</w:t>
            </w:r>
          </w:p>
        </w:tc>
        <w:tc>
          <w:tcPr>
            <w:tcW w:w="11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rPr>
              <w:t>男　女</w:t>
            </w:r>
          </w:p>
        </w:tc>
        <w:tc>
          <w:tcPr>
            <w:tcW w:w="389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ascii="ＭＳ 明朝" w:hAnsi="ＭＳ 明朝"/>
              </w:rPr>
              <w:t>　　　　　　　　　　年　　月　　日生</w:t>
            </w:r>
          </w:p>
        </w:tc>
      </w:tr>
      <w:tr>
        <w:trPr>
          <w:cantSplit/>
          <w:trHeight w:val="1992" w:hRule="atLeast"/>
        </w:trPr>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ascii="ＭＳ 明朝" w:hAnsi="ＭＳ 明朝"/>
              </w:rPr>
              <w:t>住　所</w:t>
            </w:r>
          </w:p>
        </w:tc>
        <w:tc>
          <w:tcPr>
            <w:tcW w:w="8850"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color w:val="auto"/>
                <w:highlight w:val="none"/>
                <w:u w:val="none" w:color="auto"/>
              </w:rPr>
            </w:pPr>
            <w:r>
              <w:rPr>
                <w:rFonts w:hint="eastAsia" w:ascii="ＭＳ 明朝" w:hAnsi="ＭＳ 明朝"/>
                <w:color w:val="auto"/>
                <w:highlight w:val="none"/>
                <w:u w:val="none" w:color="auto"/>
              </w:rPr>
              <w:t>□請求者住所と同一</w:t>
            </w:r>
          </w:p>
          <w:p>
            <w:pPr>
              <w:pStyle w:val="0"/>
              <w:rPr>
                <w:rFonts w:hint="eastAsia" w:ascii="ＭＳ 明朝" w:hAnsi="ＭＳ 明朝"/>
              </w:rPr>
            </w:pPr>
            <w:r>
              <w:rPr>
                <w:rFonts w:hint="eastAsia" w:ascii="ＭＳ 明朝" w:hAnsi="ＭＳ 明朝"/>
              </w:rPr>
              <w:t>〒　　　－　　　　　</w:t>
            </w:r>
          </w:p>
          <w:p>
            <w:pPr>
              <w:pStyle w:val="0"/>
              <w:rPr>
                <w:rFonts w:hint="eastAsia" w:ascii="ＭＳ 明朝" w:hAnsi="ＭＳ 明朝"/>
              </w:rPr>
            </w:pPr>
          </w:p>
          <w:p>
            <w:pPr>
              <w:pStyle w:val="0"/>
              <w:rPr>
                <w:rFonts w:hint="eastAsia" w:ascii="ＭＳ 明朝" w:hAnsi="ＭＳ 明朝"/>
              </w:rPr>
            </w:pPr>
          </w:p>
          <w:p>
            <w:pPr>
              <w:pStyle w:val="0"/>
              <w:spacing w:line="360" w:lineRule="auto"/>
              <w:rPr>
                <w:rFonts w:hint="eastAsia"/>
              </w:rPr>
            </w:pPr>
            <w:r>
              <w:rPr>
                <w:rFonts w:hint="eastAsia" w:ascii="ＭＳ 明朝" w:hAnsi="ＭＳ 明朝"/>
              </w:rPr>
              <w:t>電話番号（　　　）　　－　　　　　　　　　</w:t>
            </w:r>
          </w:p>
          <w:p>
            <w:pPr>
              <w:pStyle w:val="0"/>
              <w:spacing w:line="360" w:lineRule="auto"/>
              <w:rPr>
                <w:rFonts w:hint="eastAsia"/>
              </w:rPr>
            </w:pPr>
            <w:r>
              <w:rPr>
                <w:rFonts w:hint="eastAsia" w:ascii="ＭＳ 明朝" w:hAnsi="ＭＳ 明朝"/>
              </w:rPr>
              <w:t>携帯電話（　　　）　　－</w:t>
            </w:r>
          </w:p>
        </w:tc>
      </w:tr>
      <w:tr>
        <w:trPr>
          <w:trHeight w:val="321" w:hRule="atLeast"/>
        </w:trPr>
        <w:tc>
          <w:tcPr>
            <w:tcW w:w="14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79"/>
              <w:rPr>
                <w:rFonts w:hint="eastAsia" w:ascii="ＭＳ 明朝" w:hAnsi="ＭＳ 明朝"/>
                <w:sz w:val="18"/>
                <w:highlight w:val="yellow"/>
              </w:rPr>
            </w:pPr>
          </w:p>
          <w:p>
            <w:pPr>
              <w:pStyle w:val="0"/>
              <w:ind w:left="279"/>
              <w:rPr>
                <w:rFonts w:hint="eastAsia" w:ascii="ＭＳ 明朝" w:hAnsi="ＭＳ 明朝"/>
                <w:highlight w:val="yellow"/>
              </w:rPr>
            </w:pPr>
          </w:p>
          <w:p>
            <w:pPr>
              <w:pStyle w:val="0"/>
              <w:ind w:left="279"/>
              <w:rPr>
                <w:rFonts w:hint="eastAsia" w:ascii="ＭＳ 明朝" w:hAnsi="ＭＳ 明朝"/>
                <w:highlight w:val="yellow"/>
              </w:rPr>
            </w:pPr>
          </w:p>
          <w:p>
            <w:pPr>
              <w:pStyle w:val="0"/>
              <w:ind w:left="279"/>
              <w:rPr>
                <w:rFonts w:hint="eastAsia" w:ascii="ＭＳ 明朝" w:hAnsi="ＭＳ 明朝"/>
                <w:highlight w:val="yellow"/>
              </w:rPr>
            </w:pPr>
          </w:p>
          <w:p>
            <w:pPr>
              <w:pStyle w:val="0"/>
              <w:rPr>
                <w:rFonts w:hint="eastAsia" w:ascii="ＭＳ 明朝" w:hAnsi="ＭＳ 明朝"/>
              </w:rPr>
            </w:pPr>
            <w:r>
              <w:rPr>
                <w:rFonts w:hint="eastAsia" w:ascii="ＭＳ 明朝" w:hAnsi="ＭＳ 明朝"/>
              </w:rPr>
              <w:t>振</w:t>
            </w:r>
            <w:r>
              <w:rPr>
                <w:rFonts w:hint="eastAsia" w:ascii="ＭＳ 明朝" w:hAnsi="ＭＳ 明朝"/>
              </w:rPr>
              <w:t xml:space="preserve"> </w:t>
            </w:r>
            <w:r>
              <w:rPr>
                <w:rFonts w:hint="eastAsia" w:ascii="ＭＳ 明朝" w:hAnsi="ＭＳ 明朝"/>
              </w:rPr>
              <w:t>込</w:t>
            </w:r>
            <w:r>
              <w:rPr>
                <w:rFonts w:hint="eastAsia" w:ascii="ＭＳ 明朝" w:hAnsi="ＭＳ 明朝"/>
              </w:rPr>
              <w:t xml:space="preserve"> </w:t>
            </w:r>
            <w:r>
              <w:rPr>
                <w:rFonts w:hint="eastAsia" w:ascii="ＭＳ 明朝" w:hAnsi="ＭＳ 明朝"/>
              </w:rPr>
              <w:t>口</w:t>
            </w:r>
            <w:r>
              <w:rPr>
                <w:rFonts w:hint="eastAsia" w:ascii="ＭＳ 明朝" w:hAnsi="ＭＳ 明朝"/>
              </w:rPr>
              <w:t xml:space="preserve"> </w:t>
            </w:r>
            <w:r>
              <w:rPr>
                <w:rFonts w:hint="eastAsia" w:ascii="ＭＳ 明朝" w:hAnsi="ＭＳ 明朝"/>
              </w:rPr>
              <w:t>座</w:t>
            </w:r>
          </w:p>
          <w:p>
            <w:pPr>
              <w:pStyle w:val="0"/>
              <w:ind w:left="279"/>
              <w:rPr>
                <w:rFonts w:hint="eastAsia" w:ascii="ＭＳ 明朝" w:hAnsi="ＭＳ 明朝"/>
                <w:highlight w:val="yellow"/>
              </w:rPr>
            </w:pPr>
          </w:p>
          <w:p>
            <w:pPr>
              <w:pStyle w:val="0"/>
              <w:ind w:left="279"/>
              <w:rPr>
                <w:rFonts w:hint="eastAsia" w:ascii="ＭＳ 明朝" w:hAnsi="ＭＳ 明朝"/>
                <w:highlight w:val="yellow"/>
              </w:rPr>
            </w:pPr>
          </w:p>
          <w:p>
            <w:pPr>
              <w:pStyle w:val="0"/>
              <w:ind w:left="279"/>
              <w:rPr>
                <w:rFonts w:hint="eastAsia"/>
              </w:rPr>
            </w:pPr>
          </w:p>
        </w:tc>
        <w:tc>
          <w:tcPr>
            <w:tcW w:w="12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rPr>
              <w:t>ふりがな</w:t>
            </w:r>
          </w:p>
        </w:tc>
        <w:tc>
          <w:tcPr>
            <w:tcW w:w="7574"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721" w:hRule="atLeast"/>
        </w:trPr>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79"/>
              <w:rPr>
                <w:rFonts w:hint="eastAsia"/>
              </w:rPr>
            </w:pPr>
          </w:p>
        </w:tc>
        <w:tc>
          <w:tcPr>
            <w:tcW w:w="12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rPr>
              <w:t>口座名義</w:t>
            </w:r>
          </w:p>
        </w:tc>
        <w:tc>
          <w:tcPr>
            <w:tcW w:w="7574"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717" w:hRule="atLeast"/>
        </w:trPr>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79"/>
              <w:rPr>
                <w:rFonts w:hint="eastAsia"/>
              </w:rPr>
            </w:pPr>
          </w:p>
        </w:tc>
        <w:tc>
          <w:tcPr>
            <w:tcW w:w="12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rPr>
              <w:t>金融機関名</w:t>
            </w:r>
          </w:p>
        </w:tc>
        <w:tc>
          <w:tcPr>
            <w:tcW w:w="29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rPr>
              <w:t>支店等名</w:t>
            </w:r>
          </w:p>
        </w:tc>
        <w:tc>
          <w:tcPr>
            <w:tcW w:w="3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99" w:hRule="atLeast"/>
        </w:trPr>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79"/>
              <w:rPr>
                <w:rFonts w:hint="eastAsia"/>
              </w:rPr>
            </w:pPr>
          </w:p>
        </w:tc>
        <w:tc>
          <w:tcPr>
            <w:tcW w:w="12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rPr>
              <w:t>口座種別</w:t>
            </w:r>
          </w:p>
        </w:tc>
        <w:tc>
          <w:tcPr>
            <w:tcW w:w="29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93" w:firstLineChars="100"/>
              <w:rPr>
                <w:rFonts w:hint="eastAsia"/>
              </w:rPr>
            </w:pPr>
            <w:r>
              <w:rPr>
                <w:rFonts w:hint="eastAsia" w:ascii="ＭＳ 明朝" w:hAnsi="ＭＳ 明朝"/>
              </w:rPr>
              <w:t>普通・当座</w:t>
            </w:r>
          </w:p>
        </w:tc>
        <w:tc>
          <w:tcPr>
            <w:tcW w:w="14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93" w:firstLineChars="100"/>
              <w:rPr>
                <w:rFonts w:hint="eastAsia"/>
              </w:rPr>
            </w:pPr>
            <w:r>
              <w:rPr>
                <w:rFonts w:hint="eastAsia" w:ascii="ＭＳ 明朝" w:hAnsi="ＭＳ 明朝"/>
              </w:rPr>
              <w:t>口座番号</w:t>
            </w:r>
          </w:p>
        </w:tc>
        <w:tc>
          <w:tcPr>
            <w:tcW w:w="3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633" w:hRule="atLeast"/>
        </w:trPr>
        <w:tc>
          <w:tcPr>
            <w:tcW w:w="19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職域の肝炎ウイルス検査を受けた場合の医療機関への照会</w:t>
            </w:r>
          </w:p>
          <w:p>
            <w:pPr>
              <w:pStyle w:val="0"/>
              <w:rPr>
                <w:rFonts w:hint="eastAsia"/>
              </w:rPr>
            </w:pPr>
            <w:r>
              <w:rPr>
                <w:rFonts w:hint="eastAsia" w:ascii="ＭＳ 明朝" w:hAnsi="ＭＳ 明朝"/>
              </w:rPr>
              <w:t>（対象者本人が同意する場合にㇾ印）</w:t>
            </w:r>
          </w:p>
        </w:tc>
        <w:tc>
          <w:tcPr>
            <w:tcW w:w="8283"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23" w:hanging="223" w:hangingChars="100"/>
              <w:jc w:val="left"/>
              <w:rPr>
                <w:rFonts w:hint="eastAsia"/>
              </w:rPr>
            </w:pPr>
            <w:r>
              <w:rPr>
                <w:rFonts w:hint="eastAsia" w:ascii="ＭＳ 明朝" w:hAnsi="ＭＳ 明朝"/>
                <w:sz w:val="24"/>
              </w:rPr>
              <w:t>□</w:t>
            </w:r>
            <w:r>
              <w:rPr>
                <w:rFonts w:hint="eastAsia" w:ascii="ＭＳ 明朝" w:hAnsi="ＭＳ 明朝"/>
              </w:rPr>
              <w:t>　県が</w:t>
            </w:r>
            <w:r>
              <w:rPr>
                <w:rFonts w:hint="eastAsia" w:ascii="ＭＳ 明朝" w:hAnsi="ＭＳ 明朝" w:eastAsia="ＭＳ 明朝"/>
              </w:rPr>
              <w:t>、</w:t>
            </w:r>
            <w:r>
              <w:rPr>
                <w:rFonts w:hint="eastAsia" w:ascii="ＭＳ 明朝" w:hAnsi="ＭＳ 明朝"/>
              </w:rPr>
              <w:t>上記対象者が職域で実施する肝炎ウイルス検査を受けたことを確認するために必要があるときは</w:t>
            </w:r>
            <w:r>
              <w:rPr>
                <w:rFonts w:hint="eastAsia" w:ascii="ＭＳ 明朝" w:hAnsi="ＭＳ 明朝" w:eastAsia="ＭＳ 明朝"/>
              </w:rPr>
              <w:t>、</w:t>
            </w:r>
            <w:r>
              <w:rPr>
                <w:rFonts w:hint="eastAsia" w:ascii="ＭＳ 明朝" w:hAnsi="ＭＳ 明朝"/>
              </w:rPr>
              <w:t>上記対象者が職域で実施する肝炎ウイルス検査を受けたかどうかについて</w:t>
            </w:r>
            <w:r>
              <w:rPr>
                <w:rFonts w:hint="eastAsia" w:ascii="ＭＳ 明朝" w:hAnsi="ＭＳ 明朝" w:eastAsia="ＭＳ 明朝"/>
              </w:rPr>
              <w:t>、</w:t>
            </w:r>
            <w:r>
              <w:rPr>
                <w:rFonts w:hint="eastAsia" w:ascii="ＭＳ 明朝" w:hAnsi="ＭＳ 明朝"/>
              </w:rPr>
              <w:t>添付の肝炎ウイルス検査結果通知書又は職域検査受検証明書に記載の医療機関に照会を行い</w:t>
            </w:r>
            <w:r>
              <w:rPr>
                <w:rFonts w:hint="eastAsia" w:ascii="ＭＳ 明朝" w:hAnsi="ＭＳ 明朝" w:eastAsia="ＭＳ 明朝"/>
              </w:rPr>
              <w:t>、</w:t>
            </w:r>
            <w:r>
              <w:rPr>
                <w:rFonts w:hint="eastAsia" w:ascii="ＭＳ 明朝" w:hAnsi="ＭＳ 明朝"/>
              </w:rPr>
              <w:t>当該医療機関から回答を受けることに同意します。</w:t>
            </w:r>
          </w:p>
        </w:tc>
      </w:tr>
    </w:tbl>
    <w:p>
      <w:pPr>
        <w:pStyle w:val="0"/>
        <w:rPr>
          <w:rFonts w:hint="eastAsia" w:ascii="ＭＳ 明朝" w:hAnsi="ＭＳ 明朝"/>
          <w:sz w:val="22"/>
        </w:rPr>
      </w:pPr>
    </w:p>
    <w:p>
      <w:pPr>
        <w:pStyle w:val="0"/>
        <w:ind w:firstLine="203"/>
        <w:rPr>
          <w:rFonts w:hint="eastAsia" w:ascii="ＭＳ 明朝" w:hAnsi="ＭＳ 明朝"/>
          <w:sz w:val="22"/>
        </w:rPr>
      </w:pPr>
      <w:r>
        <w:rPr>
          <w:rFonts w:hint="eastAsia" w:ascii="ＭＳ 明朝" w:hAnsi="ＭＳ 明朝"/>
          <w:sz w:val="22"/>
        </w:rPr>
        <w:t>○　添付書類及び助成の対象となる検査内容については</w:t>
      </w:r>
      <w:r>
        <w:rPr>
          <w:rFonts w:hint="eastAsia" w:ascii="ＭＳ 明朝" w:hAnsi="ＭＳ 明朝" w:eastAsia="ＭＳ 明朝"/>
          <w:sz w:val="22"/>
        </w:rPr>
        <w:t>、</w:t>
      </w:r>
      <w:r>
        <w:rPr>
          <w:rFonts w:hint="eastAsia" w:ascii="ＭＳ 明朝" w:hAnsi="ＭＳ 明朝"/>
          <w:sz w:val="22"/>
        </w:rPr>
        <w:t>裏面をご覧ください。</w:t>
      </w:r>
    </w:p>
    <w:p>
      <w:pPr>
        <w:pStyle w:val="0"/>
        <w:ind w:left="583"/>
        <w:rPr>
          <w:rFonts w:hint="eastAsia"/>
        </w:rPr>
      </w:pPr>
    </w:p>
    <w:p>
      <w:pPr>
        <w:pStyle w:val="0"/>
        <w:ind w:left="583"/>
        <w:rPr>
          <w:rFonts w:hint="eastAsia"/>
        </w:rPr>
      </w:pPr>
    </w:p>
    <w:p>
      <w:pPr>
        <w:pStyle w:val="0"/>
        <w:ind w:left="583"/>
        <w:rPr>
          <w:rFonts w:hint="eastAsia"/>
        </w:rPr>
      </w:pPr>
      <w:r>
        <w:rPr>
          <w:rFonts w:hint="eastAsia"/>
        </w:rPr>
        <w:t>支給決定額　</w:t>
      </w:r>
      <w:r>
        <w:rPr>
          <w:rFonts w:hint="eastAsia"/>
          <w:u w:val="single" w:color="auto"/>
        </w:rPr>
        <w:t>　　　　　　　　　　　　　　</w:t>
      </w:r>
      <w:r>
        <w:rPr>
          <w:rFonts w:hint="eastAsia"/>
        </w:rPr>
        <w:t>円（※記入しないでください。）</w:t>
      </w:r>
      <w:r>
        <w:rPr>
          <w:rFonts w:hint="eastAsia"/>
        </w:rPr>
        <w:tab/>
      </w:r>
    </w:p>
    <w:p>
      <w:pPr>
        <w:pStyle w:val="0"/>
        <w:ind w:firstLine="203" w:firstLineChars="100"/>
        <w:jc w:val="center"/>
        <w:rPr>
          <w:rFonts w:hint="eastAsia" w:ascii="ＭＳ 明朝" w:hAnsi="ＭＳ 明朝"/>
          <w:sz w:val="22"/>
        </w:rPr>
      </w:pPr>
      <w:r>
        <w:rPr>
          <w:rFonts w:hint="eastAsia" w:ascii="ＭＳ 明朝" w:hAnsi="ＭＳ 明朝"/>
          <w:sz w:val="22"/>
        </w:rPr>
        <w:t>（裏面）</w:t>
      </w:r>
    </w:p>
    <w:p>
      <w:pPr>
        <w:pStyle w:val="0"/>
        <w:rPr>
          <w:rFonts w:hint="eastAsia" w:ascii="ＭＳ 明朝" w:hAnsi="ＭＳ 明朝"/>
        </w:rPr>
      </w:pPr>
    </w:p>
    <w:p>
      <w:pPr>
        <w:pStyle w:val="0"/>
        <w:ind w:firstLine="193" w:firstLineChars="100"/>
        <w:rPr>
          <w:rFonts w:hint="eastAsia"/>
        </w:rPr>
      </w:pPr>
      <w:r>
        <w:rPr>
          <w:rFonts w:hint="eastAsia"/>
        </w:rPr>
        <mc:AlternateContent>
          <mc:Choice Requires="wps">
            <w:drawing>
              <wp:anchor simplePos="0" relativeHeight="3" behindDoc="0" locked="0" layoutInCell="1" hidden="0" allowOverlap="1">
                <wp:simplePos x="0" y="0"/>
                <wp:positionH relativeFrom="column">
                  <wp:posOffset>-15240</wp:posOffset>
                </wp:positionH>
                <wp:positionV relativeFrom="paragraph">
                  <wp:posOffset>198120</wp:posOffset>
                </wp:positionV>
                <wp:extent cx="6534150" cy="2800985"/>
                <wp:effectExtent l="635" t="635" r="29845" b="10795"/>
                <wp:wrapSquare wrapText="bothSides"/>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6534150" cy="2800985"/>
                        </a:xfrm>
                        <a:prstGeom prst="rect">
                          <a:avLst/>
                        </a:prstGeom>
                        <a:solidFill>
                          <a:srgbClr val="FFFFFF"/>
                        </a:solidFill>
                        <a:ln w="9525" cap="rnd">
                          <a:solidFill>
                            <a:sysClr val="windowText" lastClr="000000"/>
                          </a:solidFill>
                          <a:prstDash val="sysDot"/>
                          <a:miter/>
                        </a:ln>
                      </wps:spPr>
                      <wps:txbx>
                        <w:txbxContent>
                          <w:p>
                            <w:pPr>
                              <w:pStyle w:val="0"/>
                              <w:rPr>
                                <w:rFonts w:hint="eastAsia"/>
                              </w:rPr>
                            </w:pPr>
                            <w:r>
                              <w:rPr>
                                <w:rFonts w:hint="eastAsia"/>
                              </w:rPr>
                              <w:t>・検査を受けた保険医療機関が発行した領収書</w:t>
                            </w:r>
                            <w:r>
                              <w:rPr>
                                <w:rFonts w:hint="eastAsia"/>
                                <w:color w:val="auto"/>
                              </w:rPr>
                              <w:t>（原本）</w:t>
                            </w:r>
                          </w:p>
                          <w:p>
                            <w:pPr>
                              <w:pStyle w:val="0"/>
                              <w:ind w:left="193" w:hanging="193" w:hangingChars="100"/>
                              <w:rPr>
                                <w:rFonts w:hint="eastAsia"/>
                              </w:rPr>
                            </w:pPr>
                            <w:r>
                              <w:rPr>
                                <w:rFonts w:hint="eastAsia"/>
                              </w:rPr>
                              <w:t>・検査を受けた保険医療機関が発行した医療内容、保険点数等が記載された書類（診療明細書）</w:t>
                            </w:r>
                          </w:p>
                          <w:p>
                            <w:pPr>
                              <w:pStyle w:val="0"/>
                              <w:ind w:left="193" w:hanging="193" w:hangingChars="100"/>
                              <w:rPr>
                                <w:rFonts w:hint="eastAsia"/>
                                <w:color w:val="FF0000"/>
                              </w:rPr>
                            </w:pPr>
                            <w:r>
                              <w:rPr>
                                <w:rFonts w:hint="eastAsia"/>
                              </w:rPr>
                              <w:t>・肝炎ウイルス検査結果通知書の写し（妊婦健診の肝炎ウイルス検査を受けた場合は、母子健康手帳により検査日等が確認できない場合に限る。）</w:t>
                            </w:r>
                          </w:p>
                          <w:p>
                            <w:pPr>
                              <w:pStyle w:val="0"/>
                              <w:ind w:left="193" w:hanging="193" w:hangingChars="100"/>
                              <w:rPr>
                                <w:rFonts w:hint="eastAsia"/>
                              </w:rPr>
                            </w:pPr>
                            <w:r>
                              <w:rPr>
                                <w:rFonts w:hint="eastAsia"/>
                              </w:rPr>
                              <w:t>・職域検査受検証明書その他職域で実施する肝炎ウイルス検査を受検したことが確認できる書類（職域で実施する検査の場合）</w:t>
                            </w:r>
                          </w:p>
                          <w:p>
                            <w:pPr>
                              <w:pStyle w:val="0"/>
                              <w:ind w:left="193" w:hanging="193" w:hangingChars="100"/>
                              <w:rPr>
                                <w:rFonts w:hint="eastAsia"/>
                              </w:rPr>
                            </w:pPr>
                            <w:r>
                              <w:rPr>
                                <w:rFonts w:hint="eastAsia"/>
                              </w:rPr>
                              <w:t>・母子健康手帳の表紙及び検査日、検査結果が確認できるページの写し（妊婦健診の肝炎ウイルス検査を受けた場合）</w:t>
                            </w:r>
                          </w:p>
                          <w:p>
                            <w:pPr>
                              <w:pStyle w:val="0"/>
                              <w:ind w:left="193" w:hanging="193" w:hangingChars="100"/>
                              <w:rPr>
                                <w:rFonts w:hint="eastAsia"/>
                                <w:color w:val="FF0000"/>
                              </w:rPr>
                            </w:pPr>
                            <w:r>
                              <w:rPr>
                                <w:rFonts w:hint="eastAsia"/>
                              </w:rPr>
                              <w:t>・肝炎ウイルス検査後に受けた手術に係る手術料が算定されたことが確認できる診療明細書（手術前の肝炎ウイルス検査を受けた場合）</w:t>
                            </w:r>
                          </w:p>
                          <w:p>
                            <w:pPr>
                              <w:pStyle w:val="0"/>
                              <w:ind w:left="193" w:hanging="193" w:hangingChars="100"/>
                              <w:rPr>
                                <w:rFonts w:hint="eastAsia"/>
                                <w:color w:val="auto"/>
                                <w:highlight w:val="none"/>
                                <w:u w:val="none" w:color="auto"/>
                              </w:rPr>
                            </w:pPr>
                            <w:r>
                              <w:rPr>
                                <w:rFonts w:hint="eastAsia"/>
                              </w:rPr>
                              <w:t>・申請年度又は申請</w:t>
                            </w:r>
                            <w:r>
                              <w:rPr>
                                <w:rFonts w:hint="eastAsia"/>
                                <w:color w:val="auto"/>
                                <w:highlight w:val="none"/>
                                <w:u w:val="none" w:color="auto"/>
                              </w:rPr>
                              <w:t>前年度に広島県肝疾患患者フォローアップシステム医療機関が記入した「広島県肝疾患患者フォローアップシステム医療機関受診調査票」（同意者保管用）の写し</w:t>
                            </w:r>
                          </w:p>
                          <w:p>
                            <w:pPr>
                              <w:pStyle w:val="0"/>
                              <w:rPr>
                                <w:rFonts w:hint="eastAsia"/>
                                <w:color w:val="auto"/>
                                <w:highlight w:val="none"/>
                                <w:u w:val="none" w:color="auto"/>
                              </w:rPr>
                            </w:pPr>
                            <w:r>
                              <w:rPr>
                                <w:rFonts w:hint="eastAsia"/>
                                <w:color w:val="auto"/>
                                <w:highlight w:val="none"/>
                                <w:u w:val="none" w:color="auto"/>
                              </w:rPr>
                              <w:t>・検査費用振込先金融機関の口座が分かる書類（預金通帳の写し等）</w:t>
                            </w:r>
                          </w:p>
                          <w:p>
                            <w:pPr>
                              <w:pStyle w:val="0"/>
                              <w:rPr>
                                <w:rFonts w:hint="eastAsia"/>
                                <w:color w:val="auto"/>
                                <w:highlight w:val="none"/>
                                <w:u w:val="none" w:color="auto"/>
                              </w:rPr>
                            </w:pPr>
                          </w:p>
                          <w:p>
                            <w:pPr>
                              <w:pStyle w:val="0"/>
                              <w:ind w:firstLine="193" w:firstLineChars="100"/>
                              <w:rPr>
                                <w:rFonts w:hint="eastAsia"/>
                                <w:color w:val="auto"/>
                                <w:highlight w:val="none"/>
                                <w:u w:val="none" w:color="auto"/>
                              </w:rPr>
                            </w:pPr>
                            <w:r>
                              <w:rPr>
                                <w:rFonts w:hint="eastAsia"/>
                                <w:color w:val="auto"/>
                                <w:highlight w:val="none"/>
                                <w:u w:val="none" w:color="auto"/>
                              </w:rPr>
                              <w:t>注１）請求者と振込口座の名義が異なる場合は委任状の提出が必要です。　</w:t>
                            </w:r>
                          </w:p>
                          <w:p>
                            <w:pPr>
                              <w:pStyle w:val="0"/>
                              <w:rPr>
                                <w:rFonts w:hint="default"/>
                              </w:rPr>
                            </w:pPr>
                            <w:r>
                              <w:rPr>
                                <w:rFonts w:hint="eastAsia"/>
                                <w:color w:val="auto"/>
                                <w:highlight w:val="none"/>
                                <w:u w:val="none" w:color="auto"/>
                              </w:rPr>
                              <w:t>　注２）診療明細書の内容について、薬務課から直接、医療機関に</w:t>
                            </w:r>
                            <w:r>
                              <w:rPr>
                                <w:rFonts w:hint="eastAsia"/>
                              </w:rPr>
                              <w:t>お問合せすることがあります。</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514.5pt;height:220.55pt;mso-wrap-mode:square;mso-position-horizontal-relative:text;position:absolute;margin-left:-1.2pt;margin-top:15.6pt;" o:spid="_x0000_s1027" o:allowincell="t" o:allowoverlap="t" filled="t" fillcolor="#ffffff" stroked="t" strokecolor="#000000" strokeweight="0.75pt" o:spt="202" type="#_x0000_t202">
                <v:fill/>
                <v:stroke endcap="round" dashstyle="shortdot" filltype="solid"/>
                <v:textbox style="layout-flow:horizontal;" inset="2.0637499999999998mm,0.24694444444444438mm,2.0637499999999998mm,0.24694444444444438mm">
                  <w:txbxContent>
                    <w:p>
                      <w:pPr>
                        <w:pStyle w:val="0"/>
                        <w:rPr>
                          <w:rFonts w:hint="eastAsia"/>
                        </w:rPr>
                      </w:pPr>
                      <w:r>
                        <w:rPr>
                          <w:rFonts w:hint="eastAsia"/>
                        </w:rPr>
                        <w:t>・検査を受けた保険医療機関が発行した領収書</w:t>
                      </w:r>
                      <w:r>
                        <w:rPr>
                          <w:rFonts w:hint="eastAsia"/>
                          <w:color w:val="auto"/>
                        </w:rPr>
                        <w:t>（原本）</w:t>
                      </w:r>
                    </w:p>
                    <w:p>
                      <w:pPr>
                        <w:pStyle w:val="0"/>
                        <w:ind w:left="193" w:hanging="193" w:hangingChars="100"/>
                        <w:rPr>
                          <w:rFonts w:hint="eastAsia"/>
                        </w:rPr>
                      </w:pPr>
                      <w:r>
                        <w:rPr>
                          <w:rFonts w:hint="eastAsia"/>
                        </w:rPr>
                        <w:t>・検査を受けた保険医療機関が発行した医療内容、保険点数等が記載された書類（診療明細書）</w:t>
                      </w:r>
                    </w:p>
                    <w:p>
                      <w:pPr>
                        <w:pStyle w:val="0"/>
                        <w:ind w:left="193" w:hanging="193" w:hangingChars="100"/>
                        <w:rPr>
                          <w:rFonts w:hint="eastAsia"/>
                          <w:color w:val="FF0000"/>
                        </w:rPr>
                      </w:pPr>
                      <w:r>
                        <w:rPr>
                          <w:rFonts w:hint="eastAsia"/>
                        </w:rPr>
                        <w:t>・肝炎ウイルス検査結果通知書の写し（妊婦健診の肝炎ウイルス検査を受けた場合は、母子健康手帳により検査日等が確認できない場合に限る。）</w:t>
                      </w:r>
                    </w:p>
                    <w:p>
                      <w:pPr>
                        <w:pStyle w:val="0"/>
                        <w:ind w:left="193" w:hanging="193" w:hangingChars="100"/>
                        <w:rPr>
                          <w:rFonts w:hint="eastAsia"/>
                        </w:rPr>
                      </w:pPr>
                      <w:r>
                        <w:rPr>
                          <w:rFonts w:hint="eastAsia"/>
                        </w:rPr>
                        <w:t>・職域検査受検証明書その他職域で実施する肝炎ウイルス検査を受検したことが確認できる書類（職域で実施する検査の場合）</w:t>
                      </w:r>
                    </w:p>
                    <w:p>
                      <w:pPr>
                        <w:pStyle w:val="0"/>
                        <w:ind w:left="193" w:hanging="193" w:hangingChars="100"/>
                        <w:rPr>
                          <w:rFonts w:hint="eastAsia"/>
                        </w:rPr>
                      </w:pPr>
                      <w:r>
                        <w:rPr>
                          <w:rFonts w:hint="eastAsia"/>
                        </w:rPr>
                        <w:t>・母子健康手帳の表紙及び検査日、検査結果が確認できるページの写し（妊婦健診の肝炎ウイルス検査を受けた場合）</w:t>
                      </w:r>
                    </w:p>
                    <w:p>
                      <w:pPr>
                        <w:pStyle w:val="0"/>
                        <w:ind w:left="193" w:hanging="193" w:hangingChars="100"/>
                        <w:rPr>
                          <w:rFonts w:hint="eastAsia"/>
                          <w:color w:val="FF0000"/>
                        </w:rPr>
                      </w:pPr>
                      <w:r>
                        <w:rPr>
                          <w:rFonts w:hint="eastAsia"/>
                        </w:rPr>
                        <w:t>・肝炎ウイルス検査後に受けた手術に係る手術料が算定されたことが確認できる診療明細書（手術前の肝炎ウイルス検査を受けた場合）</w:t>
                      </w:r>
                    </w:p>
                    <w:p>
                      <w:pPr>
                        <w:pStyle w:val="0"/>
                        <w:ind w:left="193" w:hanging="193" w:hangingChars="100"/>
                        <w:rPr>
                          <w:rFonts w:hint="eastAsia"/>
                          <w:color w:val="auto"/>
                          <w:highlight w:val="none"/>
                          <w:u w:val="none" w:color="auto"/>
                        </w:rPr>
                      </w:pPr>
                      <w:r>
                        <w:rPr>
                          <w:rFonts w:hint="eastAsia"/>
                        </w:rPr>
                        <w:t>・申請年度又は申請</w:t>
                      </w:r>
                      <w:r>
                        <w:rPr>
                          <w:rFonts w:hint="eastAsia"/>
                          <w:color w:val="auto"/>
                          <w:highlight w:val="none"/>
                          <w:u w:val="none" w:color="auto"/>
                        </w:rPr>
                        <w:t>前年度に広島県肝疾患患者フォローアップシステム医療機関が記入した「広島県肝疾患患者フォローアップシステム医療機関受診調査票」（同意者保管用）の写し</w:t>
                      </w:r>
                    </w:p>
                    <w:p>
                      <w:pPr>
                        <w:pStyle w:val="0"/>
                        <w:rPr>
                          <w:rFonts w:hint="eastAsia"/>
                          <w:color w:val="auto"/>
                          <w:highlight w:val="none"/>
                          <w:u w:val="none" w:color="auto"/>
                        </w:rPr>
                      </w:pPr>
                      <w:r>
                        <w:rPr>
                          <w:rFonts w:hint="eastAsia"/>
                          <w:color w:val="auto"/>
                          <w:highlight w:val="none"/>
                          <w:u w:val="none" w:color="auto"/>
                        </w:rPr>
                        <w:t>・検査費用振込先金融機関の口座が分かる書類（預金通帳の写し等）</w:t>
                      </w:r>
                    </w:p>
                    <w:p>
                      <w:pPr>
                        <w:pStyle w:val="0"/>
                        <w:rPr>
                          <w:rFonts w:hint="eastAsia"/>
                          <w:color w:val="auto"/>
                          <w:highlight w:val="none"/>
                          <w:u w:val="none" w:color="auto"/>
                        </w:rPr>
                      </w:pPr>
                    </w:p>
                    <w:p>
                      <w:pPr>
                        <w:pStyle w:val="0"/>
                        <w:ind w:firstLine="193" w:firstLineChars="100"/>
                        <w:rPr>
                          <w:rFonts w:hint="eastAsia"/>
                          <w:color w:val="auto"/>
                          <w:highlight w:val="none"/>
                          <w:u w:val="none" w:color="auto"/>
                        </w:rPr>
                      </w:pPr>
                      <w:r>
                        <w:rPr>
                          <w:rFonts w:hint="eastAsia"/>
                          <w:color w:val="auto"/>
                          <w:highlight w:val="none"/>
                          <w:u w:val="none" w:color="auto"/>
                        </w:rPr>
                        <w:t>注１）請求者と振込口座の名義が異なる場合は委任状の提出が必要です。　</w:t>
                      </w:r>
                    </w:p>
                    <w:p>
                      <w:pPr>
                        <w:pStyle w:val="0"/>
                        <w:rPr>
                          <w:rFonts w:hint="default"/>
                        </w:rPr>
                      </w:pPr>
                      <w:r>
                        <w:rPr>
                          <w:rFonts w:hint="eastAsia"/>
                          <w:color w:val="auto"/>
                          <w:highlight w:val="none"/>
                          <w:u w:val="none" w:color="auto"/>
                        </w:rPr>
                        <w:t>　注２）診療明細書の内容について、薬務課から直接、医療機関に</w:t>
                      </w:r>
                      <w:r>
                        <w:rPr>
                          <w:rFonts w:hint="eastAsia"/>
                        </w:rPr>
                        <w:t>お問合せすることがあります。</w:t>
                      </w:r>
                    </w:p>
                  </w:txbxContent>
                </v:textbox>
                <v:imagedata o:title=""/>
                <w10:wrap type="square" side="both" anchorx="text" anchory="text"/>
              </v:shape>
            </w:pict>
          </mc:Fallback>
        </mc:AlternateContent>
      </w:r>
      <w:r>
        <w:rPr>
          <w:rFonts w:hint="eastAsia"/>
        </w:rPr>
        <w:t>次の書類を添付すること。</w:t>
      </w:r>
    </w:p>
    <w:p>
      <w:pPr>
        <w:pStyle w:val="0"/>
        <w:rPr>
          <w:rFonts w:hint="eastAsia" w:ascii="ＭＳ 明朝" w:hAnsi="ＭＳ 明朝"/>
        </w:rPr>
      </w:pPr>
    </w:p>
    <w:p>
      <w:pPr>
        <w:pStyle w:val="0"/>
        <w:rPr>
          <w:rFonts w:hint="eastAsia" w:ascii="ＭＳ 明朝" w:hAnsi="ＭＳ 明朝"/>
        </w:rPr>
      </w:pPr>
    </w:p>
    <w:p>
      <w:pPr>
        <w:pStyle w:val="0"/>
        <w:ind w:firstLine="193" w:firstLineChars="100"/>
        <w:rPr>
          <w:rFonts w:hint="eastAsia" w:ascii="ＭＳ 明朝" w:hAnsi="ＭＳ 明朝"/>
        </w:rPr>
      </w:pPr>
      <w:r>
        <w:rPr>
          <w:rFonts w:hint="eastAsia" w:ascii="ＭＳ 明朝" w:hAnsi="ＭＳ 明朝"/>
        </w:rPr>
        <w:t>【対象となる費用】</w:t>
      </w:r>
    </w:p>
    <w:p>
      <w:pPr>
        <w:pStyle w:val="0"/>
        <w:ind w:firstLine="193" w:firstLineChars="100"/>
        <w:rPr>
          <w:rFonts w:hint="eastAsia" w:ascii="ＭＳ 明朝" w:hAnsi="ＭＳ 明朝"/>
        </w:rPr>
      </w:pPr>
      <w:r>
        <w:rPr>
          <w:rFonts w:hint="eastAsia" w:ascii="ＭＳ 明朝" w:hAnsi="ＭＳ 明朝"/>
        </w:rPr>
        <w:t>初診料（再診料）</w:t>
      </w:r>
      <w:r>
        <w:rPr>
          <w:rFonts w:hint="eastAsia" w:ascii="ＭＳ 明朝" w:hAnsi="ＭＳ 明朝" w:eastAsia="ＭＳ 明朝"/>
        </w:rPr>
        <w:t>、</w:t>
      </w:r>
      <w:r>
        <w:rPr>
          <w:rFonts w:hint="eastAsia" w:ascii="ＭＳ 明朝" w:hAnsi="ＭＳ 明朝"/>
        </w:rPr>
        <w:t>ウイルス疾患指導料及び下記の検査に関連する費用として県が認めた費用。ただし</w:t>
      </w:r>
      <w:r>
        <w:rPr>
          <w:rFonts w:hint="eastAsia" w:ascii="ＭＳ 明朝" w:hAnsi="ＭＳ 明朝" w:eastAsia="ＭＳ 明朝"/>
        </w:rPr>
        <w:t>、</w:t>
      </w:r>
      <w:r>
        <w:rPr>
          <w:rFonts w:hint="eastAsia" w:ascii="ＭＳ 明朝" w:hAnsi="ＭＳ 明朝"/>
        </w:rPr>
        <w:t>医師が必要と判断したものに限る。</w:t>
      </w:r>
    </w:p>
    <w:p>
      <w:pPr>
        <w:pStyle w:val="0"/>
        <w:ind w:firstLine="193" w:firstLineChars="100"/>
        <w:rPr>
          <w:rFonts w:hint="eastAsia" w:ascii="ＭＳ 明朝" w:hAnsi="ＭＳ 明朝"/>
        </w:rPr>
      </w:pPr>
      <w:r>
        <w:rPr>
          <w:rFonts w:hint="eastAsia" w:ascii="ＭＳ 明朝" w:hAnsi="ＭＳ 明朝"/>
        </w:rPr>
        <w:t>（１）血液形態・機能検査（末梢血液一般検査</w:t>
      </w:r>
      <w:r>
        <w:rPr>
          <w:rFonts w:hint="eastAsia" w:ascii="ＭＳ 明朝" w:hAnsi="ＭＳ 明朝" w:eastAsia="ＭＳ 明朝"/>
        </w:rPr>
        <w:t>、</w:t>
      </w:r>
      <w:r>
        <w:rPr>
          <w:rFonts w:hint="eastAsia" w:ascii="ＭＳ 明朝" w:hAnsi="ＭＳ 明朝"/>
        </w:rPr>
        <w:t>末梢血液像）</w:t>
      </w:r>
    </w:p>
    <w:p>
      <w:pPr>
        <w:pStyle w:val="0"/>
        <w:ind w:firstLine="193" w:firstLineChars="100"/>
        <w:rPr>
          <w:rFonts w:hint="eastAsia" w:ascii="ＭＳ 明朝" w:hAnsi="ＭＳ 明朝"/>
        </w:rPr>
      </w:pPr>
      <w:r>
        <w:rPr>
          <w:rFonts w:hint="eastAsia" w:ascii="ＭＳ 明朝" w:hAnsi="ＭＳ 明朝"/>
        </w:rPr>
        <w:t>（２）出血・凝固検査（プロトロンビン時間</w:t>
      </w:r>
      <w:r>
        <w:rPr>
          <w:rFonts w:hint="eastAsia" w:ascii="ＭＳ 明朝" w:hAnsi="ＭＳ 明朝" w:eastAsia="ＭＳ 明朝"/>
        </w:rPr>
        <w:t>、</w:t>
      </w:r>
      <w:r>
        <w:rPr>
          <w:rFonts w:hint="eastAsia" w:ascii="ＭＳ 明朝" w:hAnsi="ＭＳ 明朝"/>
        </w:rPr>
        <w:t>活性化部分トロンボプラスチン時間）</w:t>
      </w:r>
    </w:p>
    <w:p>
      <w:pPr>
        <w:pStyle w:val="0"/>
        <w:ind w:left="578" w:leftChars="100" w:hanging="385" w:hangingChars="200"/>
        <w:rPr>
          <w:rFonts w:hint="eastAsia" w:ascii="ＭＳ 明朝" w:hAnsi="ＭＳ 明朝"/>
        </w:rPr>
      </w:pPr>
      <w:r>
        <w:rPr>
          <w:rFonts w:hint="eastAsia" w:ascii="ＭＳ 明朝" w:hAnsi="ＭＳ 明朝"/>
        </w:rPr>
        <w:t>（３）血液化学検査（総ビリルビン</w:t>
      </w:r>
      <w:r>
        <w:rPr>
          <w:rFonts w:hint="eastAsia" w:ascii="ＭＳ 明朝" w:hAnsi="ＭＳ 明朝" w:eastAsia="ＭＳ 明朝"/>
        </w:rPr>
        <w:t>、</w:t>
      </w:r>
      <w:r>
        <w:rPr>
          <w:rFonts w:hint="eastAsia" w:ascii="ＭＳ 明朝" w:hAnsi="ＭＳ 明朝"/>
        </w:rPr>
        <w:t>直接ビリルビン</w:t>
      </w:r>
      <w:r>
        <w:rPr>
          <w:rFonts w:hint="eastAsia" w:ascii="ＭＳ 明朝" w:hAnsi="ＭＳ 明朝" w:eastAsia="ＭＳ 明朝"/>
        </w:rPr>
        <w:t>、</w:t>
      </w:r>
      <w:r>
        <w:rPr>
          <w:rFonts w:hint="eastAsia" w:ascii="ＭＳ 明朝" w:hAnsi="ＭＳ 明朝"/>
        </w:rPr>
        <w:t>総蛋白</w:t>
      </w:r>
      <w:r>
        <w:rPr>
          <w:rFonts w:hint="eastAsia" w:ascii="ＭＳ 明朝" w:hAnsi="ＭＳ 明朝" w:eastAsia="ＭＳ 明朝"/>
        </w:rPr>
        <w:t>、</w:t>
      </w:r>
      <w:r>
        <w:rPr>
          <w:rFonts w:hint="eastAsia" w:ascii="ＭＳ 明朝" w:hAnsi="ＭＳ 明朝"/>
        </w:rPr>
        <w:t>アルブミン</w:t>
      </w:r>
      <w:r>
        <w:rPr>
          <w:rFonts w:hint="eastAsia" w:ascii="ＭＳ 明朝" w:hAnsi="ＭＳ 明朝" w:eastAsia="ＭＳ 明朝"/>
        </w:rPr>
        <w:t>、</w:t>
      </w:r>
      <w:r>
        <w:rPr>
          <w:rFonts w:hint="eastAsia" w:ascii="ＭＳ 明朝" w:hAnsi="ＭＳ 明朝"/>
        </w:rPr>
        <w:t>ＡＬＰ</w:t>
      </w:r>
      <w:r>
        <w:rPr>
          <w:rFonts w:hint="eastAsia" w:ascii="ＭＳ 明朝" w:hAnsi="ＭＳ 明朝" w:eastAsia="ＭＳ 明朝"/>
        </w:rPr>
        <w:t>、</w:t>
      </w:r>
      <w:r>
        <w:rPr>
          <w:rFonts w:hint="eastAsia" w:ascii="ＭＳ 明朝" w:hAnsi="ＭＳ 明朝"/>
        </w:rPr>
        <w:t>ＣｈＥ</w:t>
      </w:r>
      <w:r>
        <w:rPr>
          <w:rFonts w:hint="eastAsia" w:ascii="ＭＳ 明朝" w:hAnsi="ＭＳ 明朝" w:eastAsia="ＭＳ 明朝"/>
        </w:rPr>
        <w:t>、</w:t>
      </w:r>
      <w:r>
        <w:rPr>
          <w:rFonts w:hint="eastAsia" w:ascii="ＭＳ 明朝" w:hAnsi="ＭＳ 明朝"/>
        </w:rPr>
        <w:t>γ</w:t>
      </w:r>
      <w:r>
        <w:rPr>
          <w:rFonts w:hint="eastAsia" w:ascii="ＭＳ 明朝" w:hAnsi="ＭＳ 明朝"/>
        </w:rPr>
        <w:t>-</w:t>
      </w:r>
      <w:r>
        <w:rPr>
          <w:rFonts w:hint="eastAsia" w:ascii="ＭＳ 明朝" w:hAnsi="ＭＳ 明朝"/>
        </w:rPr>
        <w:t>ＧＴ</w:t>
      </w:r>
      <w:r>
        <w:rPr>
          <w:rFonts w:hint="eastAsia" w:ascii="ＭＳ 明朝" w:hAnsi="ＭＳ 明朝" w:eastAsia="ＭＳ 明朝"/>
        </w:rPr>
        <w:t>、</w:t>
      </w:r>
      <w:r>
        <w:rPr>
          <w:rFonts w:hint="eastAsia" w:ascii="ＭＳ 明朝" w:hAnsi="ＭＳ 明朝"/>
        </w:rPr>
        <w:t>総コレステロール</w:t>
      </w:r>
      <w:r>
        <w:rPr>
          <w:rFonts w:hint="eastAsia" w:ascii="ＭＳ 明朝" w:hAnsi="ＭＳ 明朝" w:eastAsia="ＭＳ 明朝"/>
        </w:rPr>
        <w:t>、</w:t>
      </w:r>
      <w:r>
        <w:rPr>
          <w:rFonts w:hint="eastAsia" w:ascii="ＭＳ 明朝" w:hAnsi="ＭＳ 明朝"/>
        </w:rPr>
        <w:t>ＡＳＴ</w:t>
      </w:r>
      <w:r>
        <w:rPr>
          <w:rFonts w:hint="eastAsia" w:ascii="ＭＳ 明朝" w:hAnsi="ＭＳ 明朝" w:eastAsia="ＭＳ 明朝"/>
        </w:rPr>
        <w:t>、</w:t>
      </w:r>
      <w:r>
        <w:rPr>
          <w:rFonts w:hint="eastAsia" w:ascii="ＭＳ 明朝" w:hAnsi="ＭＳ 明朝"/>
        </w:rPr>
        <w:t>ＡＬＴ</w:t>
      </w:r>
      <w:r>
        <w:rPr>
          <w:rFonts w:hint="eastAsia" w:ascii="ＭＳ 明朝" w:hAnsi="ＭＳ 明朝" w:eastAsia="ＭＳ 明朝"/>
        </w:rPr>
        <w:t>、</w:t>
      </w:r>
      <w:r>
        <w:rPr>
          <w:rFonts w:hint="eastAsia" w:ascii="ＭＳ 明朝" w:hAnsi="ＭＳ 明朝"/>
        </w:rPr>
        <w:t>ＬＤ）</w:t>
      </w:r>
    </w:p>
    <w:p>
      <w:pPr>
        <w:pStyle w:val="0"/>
        <w:ind w:firstLine="193" w:firstLineChars="100"/>
        <w:rPr>
          <w:rFonts w:hint="eastAsia" w:ascii="ＭＳ 明朝" w:hAnsi="ＭＳ 明朝"/>
        </w:rPr>
      </w:pPr>
      <w:r>
        <w:rPr>
          <w:rFonts w:hint="eastAsia" w:ascii="ＭＳ 明朝" w:hAnsi="ＭＳ 明朝"/>
        </w:rPr>
        <w:t>（４）腫瘍マーカー（ＡＦＰ</w:t>
      </w:r>
      <w:r>
        <w:rPr>
          <w:rFonts w:hint="eastAsia" w:ascii="ＭＳ 明朝" w:hAnsi="ＭＳ 明朝" w:eastAsia="ＭＳ 明朝"/>
        </w:rPr>
        <w:t>、</w:t>
      </w:r>
      <w:r>
        <w:rPr>
          <w:rFonts w:hint="eastAsia" w:ascii="ＭＳ 明朝" w:hAnsi="ＭＳ 明朝"/>
        </w:rPr>
        <w:t>ＡＦＰ－Ｌ３％</w:t>
      </w:r>
      <w:r>
        <w:rPr>
          <w:rFonts w:hint="eastAsia" w:ascii="ＭＳ 明朝" w:hAnsi="ＭＳ 明朝" w:eastAsia="ＭＳ 明朝"/>
        </w:rPr>
        <w:t>、</w:t>
      </w:r>
      <w:r>
        <w:rPr>
          <w:rFonts w:hint="eastAsia" w:ascii="ＭＳ 明朝" w:hAnsi="ＭＳ 明朝"/>
        </w:rPr>
        <w:t>ＰＩＶＫＡ</w:t>
      </w:r>
      <w:r>
        <w:rPr>
          <w:rFonts w:hint="eastAsia" w:ascii="ＭＳ 明朝" w:hAnsi="ＭＳ 明朝"/>
        </w:rPr>
        <w:t>-</w:t>
      </w:r>
      <w:r>
        <w:rPr>
          <w:rFonts w:hint="eastAsia" w:ascii="ＭＳ 明朝" w:hAnsi="ＭＳ 明朝"/>
        </w:rPr>
        <w:t>Ⅱ半定量</w:t>
      </w:r>
      <w:r>
        <w:rPr>
          <w:rFonts w:hint="eastAsia" w:ascii="ＭＳ 明朝" w:hAnsi="ＭＳ 明朝" w:eastAsia="ＭＳ 明朝"/>
        </w:rPr>
        <w:t>、</w:t>
      </w:r>
      <w:r>
        <w:rPr>
          <w:rFonts w:hint="eastAsia" w:ascii="ＭＳ 明朝" w:hAnsi="ＭＳ 明朝"/>
        </w:rPr>
        <w:t>ＰＩＶＫＡ</w:t>
      </w:r>
      <w:r>
        <w:rPr>
          <w:rFonts w:hint="eastAsia" w:ascii="ＭＳ 明朝" w:hAnsi="ＭＳ 明朝"/>
        </w:rPr>
        <w:t>-</w:t>
      </w:r>
      <w:r>
        <w:rPr>
          <w:rFonts w:hint="eastAsia" w:ascii="ＭＳ 明朝" w:hAnsi="ＭＳ 明朝"/>
        </w:rPr>
        <w:t>Ⅱ定量）</w:t>
      </w:r>
    </w:p>
    <w:p>
      <w:pPr>
        <w:pStyle w:val="0"/>
        <w:ind w:firstLine="193" w:firstLineChars="100"/>
        <w:rPr>
          <w:rFonts w:hint="eastAsia" w:ascii="ＭＳ 明朝" w:hAnsi="ＭＳ 明朝"/>
        </w:rPr>
      </w:pPr>
      <w:r>
        <w:rPr>
          <w:rFonts w:hint="eastAsia" w:ascii="ＭＳ 明朝" w:hAnsi="ＭＳ 明朝"/>
        </w:rPr>
        <w:t>（５）肝炎ウイルス関連検査（ＨＢｅ抗原</w:t>
      </w:r>
      <w:r>
        <w:rPr>
          <w:rFonts w:hint="eastAsia" w:ascii="ＭＳ 明朝" w:hAnsi="ＭＳ 明朝" w:eastAsia="ＭＳ 明朝"/>
        </w:rPr>
        <w:t>、</w:t>
      </w:r>
      <w:r>
        <w:rPr>
          <w:rFonts w:hint="eastAsia" w:ascii="ＭＳ 明朝" w:hAnsi="ＭＳ 明朝"/>
        </w:rPr>
        <w:t>ＨＢｅ抗体</w:t>
      </w:r>
      <w:r>
        <w:rPr>
          <w:rFonts w:hint="eastAsia" w:ascii="ＭＳ 明朝" w:hAnsi="ＭＳ 明朝" w:eastAsia="ＭＳ 明朝"/>
        </w:rPr>
        <w:t>、</w:t>
      </w:r>
      <w:r>
        <w:rPr>
          <w:rFonts w:hint="eastAsia" w:ascii="ＭＳ 明朝" w:hAnsi="ＭＳ 明朝"/>
        </w:rPr>
        <w:t>ＨＣＶ血清群別判定</w:t>
      </w:r>
      <w:r>
        <w:rPr>
          <w:rFonts w:hint="eastAsia" w:ascii="ＭＳ 明朝" w:hAnsi="ＭＳ 明朝" w:eastAsia="ＭＳ 明朝"/>
        </w:rPr>
        <w:t>、</w:t>
      </w:r>
      <w:r>
        <w:rPr>
          <w:rFonts w:hint="eastAsia" w:ascii="ＭＳ 明朝" w:hAnsi="ＭＳ 明朝"/>
        </w:rPr>
        <w:t>ＨＢＶジェノタイプ判定等）</w:t>
      </w:r>
    </w:p>
    <w:p>
      <w:pPr>
        <w:pStyle w:val="0"/>
        <w:ind w:firstLine="193" w:firstLineChars="100"/>
        <w:rPr>
          <w:rFonts w:hint="eastAsia" w:ascii="ＭＳ 明朝" w:hAnsi="ＭＳ 明朝"/>
        </w:rPr>
      </w:pPr>
      <w:r>
        <w:rPr>
          <w:rFonts w:hint="eastAsia" w:ascii="ＭＳ 明朝" w:hAnsi="ＭＳ 明朝"/>
        </w:rPr>
        <w:t>（６）微生物核酸同定・定量検査（ＨＢＶ核酸定量</w:t>
      </w:r>
      <w:r>
        <w:rPr>
          <w:rFonts w:hint="eastAsia" w:ascii="ＭＳ 明朝" w:hAnsi="ＭＳ 明朝" w:eastAsia="ＭＳ 明朝"/>
        </w:rPr>
        <w:t>、</w:t>
      </w:r>
      <w:r>
        <w:rPr>
          <w:rFonts w:hint="eastAsia" w:ascii="ＭＳ 明朝" w:hAnsi="ＭＳ 明朝"/>
        </w:rPr>
        <w:t>ＨＣＶ核酸定量）</w:t>
      </w:r>
    </w:p>
    <w:p>
      <w:pPr>
        <w:pStyle w:val="0"/>
        <w:ind w:firstLine="193" w:firstLineChars="100"/>
        <w:rPr>
          <w:rFonts w:hint="eastAsia" w:ascii="ＭＳ 明朝" w:hAnsi="ＭＳ 明朝"/>
        </w:rPr>
      </w:pPr>
      <w:r>
        <w:rPr>
          <w:rFonts w:hint="eastAsia" w:ascii="ＭＳ 明朝" w:hAnsi="ＭＳ 明朝"/>
        </w:rPr>
        <w:t>（７）超音波検査（断層撮影法（胸腹部））</w:t>
      </w:r>
    </w:p>
    <w:p>
      <w:pPr>
        <w:pStyle w:val="0"/>
        <w:ind w:firstLine="193" w:firstLineChars="100"/>
        <w:rPr>
          <w:rFonts w:hint="default"/>
        </w:rPr>
      </w:pPr>
    </w:p>
    <w:sectPr>
      <w:pgSz w:w="11906" w:h="16838"/>
      <w:pgMar w:top="999" w:right="851" w:bottom="407" w:left="851" w:header="851" w:footer="992" w:gutter="0"/>
      <w:pgBorders w:zOrder="front" w:display="allPages" w:offsetFrom="page"/>
      <w:cols w:space="720"/>
      <w:textDirection w:val="lrTb"/>
      <w:docGrid w:type="linesAndChars" w:linePitch="286"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2"/>
  <w:bordersDoNotSurroundHeader/>
  <w:bordersDoNotSurroundFooter/>
  <w:doNotTrackMoves/>
  <w:defaultTabStop w:val="851"/>
  <w:drawingGridHorizontalSpacing w:val="193"/>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jc w:val="right"/>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TotalTime>
  <Pages>2</Pages>
  <Words>3</Words>
  <Characters>780</Characters>
  <Application>JUST Note</Application>
  <Lines>215</Lines>
  <Paragraphs>52</Paragraphs>
  <Company>広島県</Company>
  <CharactersWithSpaces>1069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様式第１１号</dc:title>
  <dc:creator>広島県</dc:creator>
  <cp:lastModifiedBy>乙重 直子</cp:lastModifiedBy>
  <cp:lastPrinted>2024-12-02T09:09:10Z</cp:lastPrinted>
  <dcterms:created xsi:type="dcterms:W3CDTF">2017-06-02T04:49:00Z</dcterms:created>
  <dcterms:modified xsi:type="dcterms:W3CDTF">2025-11-17T01:10:03Z</dcterms:modified>
  <cp:revision>22</cp:revision>
</cp:coreProperties>
</file>