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bookmarkStart w:id="0" w:name="_GoBack"/>
      <w:bookmarkEnd w:id="0"/>
      <w:r>
        <w:rPr>
          <w:rFonts w:hint="eastAsia" w:eastAsia="ＭＳ ゴシック"/>
          <w:b w:val="1"/>
          <w:sz w:val="24"/>
        </w:rPr>
        <w:t>実施計画の具体的内容</w:t>
      </w:r>
    </w:p>
    <w:p>
      <w:pPr>
        <w:pStyle w:val="0"/>
        <w:ind w:left="5040" w:leftChars="2400"/>
        <w:rPr>
          <w:rFonts w:hint="default"/>
          <w:b w:val="1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参加特定事業者名　　　　　　　　　　</w:t>
      </w:r>
      <w:r>
        <w:rPr>
          <w:rFonts w:hint="eastAsia"/>
          <w:b w:val="1"/>
          <w:sz w:val="24"/>
          <w:u w:val="single" w:color="auto"/>
        </w:rPr>
        <w:t>　　　　　</w:t>
      </w:r>
    </w:p>
    <w:p>
      <w:pPr>
        <w:pStyle w:val="0"/>
        <w:rPr>
          <w:rFonts w:hint="default"/>
          <w:b w:val="1"/>
          <w:sz w:val="24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0119"/>
      </w:tblGrid>
      <w:tr>
        <w:trPr>
          <w:trHeight w:val="12642" w:hRule="atLeast"/>
        </w:trPr>
        <w:tc>
          <w:tcPr>
            <w:tcW w:w="10119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（別表２の実施項目の具体的内容を記入すること。）</w:t>
            </w:r>
          </w:p>
          <w:p>
            <w:pPr>
              <w:pStyle w:val="0"/>
              <w:rPr>
                <w:rFonts w:hint="default"/>
                <w:b w:val="1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（実施計画が書ききれない場合は、複数の用紙に記載すること。）</w:t>
      </w:r>
    </w:p>
    <w:p>
      <w:pPr>
        <w:rPr>
          <w:rFonts w:hint="default" w:eastAsia="ＭＳ ゴシック"/>
          <w:b w:val="1"/>
          <w:sz w:val="24"/>
        </w:rPr>
        <w:sectPr>
          <w:headerReference r:id="rId5" w:type="default"/>
          <w:footerReference r:id="rId6" w:type="even"/>
          <w:pgSz w:w="11906" w:h="16838"/>
          <w:pgMar w:top="1260" w:right="851" w:bottom="851" w:left="1134" w:header="851" w:footer="737" w:gutter="0"/>
          <w:pgNumType w:start="0"/>
          <w:cols w:space="720"/>
          <w:textDirection w:val="lrTb"/>
          <w:docGrid w:linePitch="360"/>
        </w:sectPr>
      </w:pPr>
    </w:p>
    <w:p>
      <w:pPr>
        <w:pStyle w:val="0"/>
        <w:ind w:firstLine="4800" w:firstLineChars="2000"/>
        <w:jc w:val="left"/>
        <w:rPr>
          <w:rFonts w:hint="default" w:eastAsia="ＭＳ ゴシック"/>
          <w:b w:val="0"/>
          <w:sz w:val="24"/>
        </w:rPr>
      </w:pPr>
      <w:bookmarkStart w:id="1" w:name="OLE_LINK2"/>
      <w:bookmarkStart w:id="2" w:name="OLE_LINK3"/>
      <w:bookmarkStart w:id="3" w:name="OLE_LINK4"/>
      <w:bookmarkStart w:id="4" w:name="OLE_LINK5"/>
      <w:r>
        <w:rPr>
          <w:rFonts w:hint="eastAsia"/>
          <w:sz w:val="24"/>
          <w:u w:val="single" w:color="auto"/>
        </w:rPr>
        <w:t>参加特定事業者名　　　　　　　　　　</w:t>
      </w:r>
      <w:r>
        <w:rPr>
          <w:rFonts w:hint="eastAsia"/>
          <w:b w:val="1"/>
          <w:sz w:val="24"/>
          <w:u w:val="single" w:color="auto"/>
        </w:rPr>
        <w:t>　　　</w:t>
      </w:r>
    </w:p>
    <w:p>
      <w:pPr>
        <w:pStyle w:val="0"/>
        <w:jc w:val="left"/>
        <w:rPr>
          <w:rFonts w:hint="default" w:eastAsia="ＭＳ ゴシック"/>
          <w:b w:val="0"/>
          <w:sz w:val="24"/>
        </w:rPr>
      </w:pPr>
      <w:r>
        <w:rPr>
          <w:rFonts w:hint="eastAsia" w:eastAsia="ＭＳ ゴシック"/>
          <w:b w:val="0"/>
          <w:sz w:val="24"/>
        </w:rPr>
        <w:t>申請者概要</w:t>
      </w:r>
    </w:p>
    <w:tbl>
      <w:tblPr>
        <w:tblStyle w:val="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310"/>
        <w:gridCol w:w="5250"/>
        <w:gridCol w:w="2310"/>
      </w:tblGrid>
      <w:tr>
        <w:trPr>
          <w:trHeight w:val="369" w:hRule="atLeast"/>
        </w:trPr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90"/>
                <w:sz w:val="24"/>
                <w:fitText w:val="1920" w:id="1"/>
              </w:rPr>
              <w:t>設立年月</w:t>
            </w:r>
            <w:r>
              <w:rPr>
                <w:rFonts w:hint="eastAsia" w:asciiTheme="minorEastAsia" w:hAnsiTheme="minorEastAsia" w:eastAsiaTheme="minorEastAsia"/>
                <w:sz w:val="24"/>
                <w:fitText w:val="1920" w:id="1"/>
              </w:rPr>
              <w:t>日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：</w:t>
            </w:r>
          </w:p>
        </w:tc>
        <w:tc>
          <w:tcPr>
            <w:tcW w:w="5250" w:type="dxa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※法人の場合</w:t>
            </w:r>
          </w:p>
        </w:tc>
      </w:tr>
      <w:tr>
        <w:trPr>
          <w:trHeight w:val="369" w:hRule="atLeast"/>
        </w:trPr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pacing w:val="1"/>
                <w:w w:val="88"/>
                <w:sz w:val="24"/>
                <w:fitText w:val="1920" w:id="2"/>
              </w:rPr>
              <w:t>ホームページ（</w:t>
            </w:r>
            <w:r>
              <w:rPr>
                <w:rFonts w:hint="eastAsia" w:asciiTheme="minorEastAsia" w:hAnsiTheme="minorEastAsia" w:eastAsiaTheme="minorEastAsia"/>
                <w:spacing w:val="1"/>
                <w:w w:val="88"/>
                <w:sz w:val="24"/>
                <w:fitText w:val="1920" w:id="2"/>
              </w:rPr>
              <w:t>URL</w:t>
            </w:r>
            <w:r>
              <w:rPr>
                <w:rFonts w:hint="eastAsia" w:asciiTheme="minorEastAsia" w:hAnsiTheme="minorEastAsia" w:eastAsiaTheme="minorEastAsia"/>
                <w:spacing w:val="13"/>
                <w:w w:val="88"/>
                <w:sz w:val="24"/>
                <w:fitText w:val="1920" w:id="2"/>
              </w:rPr>
              <w:t>)</w:t>
            </w:r>
            <w:r>
              <w:rPr>
                <w:rFonts w:hint="eastAsia" w:asciiTheme="minorEastAsia" w:hAnsiTheme="minorEastAsia" w:eastAsiaTheme="minorEastAsia"/>
                <w:sz w:val="24"/>
              </w:rPr>
              <w:t>：</w:t>
            </w:r>
          </w:p>
        </w:tc>
        <w:tc>
          <w:tcPr>
            <w:tcW w:w="7560" w:type="dxa"/>
            <w:gridSpan w:val="2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>
        <w:trPr>
          <w:trHeight w:val="369" w:hRule="atLeast"/>
        </w:trPr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pacing w:val="1"/>
                <w:w w:val="88"/>
                <w:sz w:val="24"/>
                <w:fitText w:val="1920" w:id="3"/>
              </w:rPr>
              <w:t>承認書の送付先住</w:t>
            </w:r>
            <w:r>
              <w:rPr>
                <w:rFonts w:hint="eastAsia"/>
                <w:spacing w:val="7"/>
                <w:w w:val="88"/>
                <w:sz w:val="24"/>
                <w:fitText w:val="1920" w:id="3"/>
              </w:rPr>
              <w:t>所</w:t>
            </w:r>
            <w:r>
              <w:rPr>
                <w:rFonts w:hint="eastAsia"/>
                <w:sz w:val="24"/>
              </w:rPr>
              <w:t>：</w:t>
            </w:r>
          </w:p>
        </w:tc>
        <w:tc>
          <w:tcPr>
            <w:tcW w:w="5250" w:type="dxa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16"/>
              </w:rPr>
              <w:t>※申請書の住所と異なる場合</w:t>
            </w:r>
          </w:p>
        </w:tc>
      </w:tr>
    </w:tbl>
    <w:p>
      <w:pPr>
        <w:pStyle w:val="0"/>
        <w:jc w:val="left"/>
        <w:rPr>
          <w:rFonts w:hint="default" w:eastAsia="ＭＳ ゴシック"/>
          <w:b w:val="0"/>
          <w:sz w:val="24"/>
        </w:rPr>
      </w:pPr>
    </w:p>
    <w:p>
      <w:pPr>
        <w:pStyle w:val="0"/>
        <w:rPr>
          <w:rFonts w:hint="default" w:ascii="‚l‚r –¾’©" w:hAnsi="‚l‚r –¾’©"/>
          <w:sz w:val="16"/>
        </w:rPr>
      </w:pPr>
      <w:r>
        <w:rPr>
          <w:rFonts w:hint="eastAsia" w:ascii="ＭＳ ゴシック" w:hAnsi="ＭＳ ゴシック" w:eastAsia="ＭＳ ゴシック"/>
          <w:b w:val="0"/>
          <w:sz w:val="24"/>
        </w:rPr>
        <w:t>希望する支援策</w:t>
      </w:r>
    </w:p>
    <w:p>
      <w:pPr>
        <w:pStyle w:val="0"/>
        <w:rPr>
          <w:rFonts w:hint="default" w:ascii="‚l‚r –¾’©" w:hAnsi="‚l‚r –¾’©"/>
          <w:sz w:val="24"/>
        </w:rPr>
      </w:pPr>
      <w:r>
        <w:rPr>
          <w:rFonts w:hint="eastAsia" w:ascii="ＭＳ 明朝" w:hAnsi="ＭＳ 明朝"/>
          <w:sz w:val="24"/>
        </w:rPr>
        <w:t>「経営革新計画」が承認された場合</w:t>
      </w:r>
      <w:r>
        <w:rPr>
          <w:rFonts w:hint="eastAsia" w:ascii="ＭＳ 明朝" w:hAnsi="ＭＳ 明朝" w:eastAsia="ＭＳ 明朝"/>
          <w:sz w:val="24"/>
        </w:rPr>
        <w:t>、</w:t>
      </w:r>
      <w:r>
        <w:rPr>
          <w:rFonts w:hint="eastAsia" w:ascii="ＭＳ 明朝" w:hAnsi="ＭＳ 明朝"/>
          <w:sz w:val="24"/>
        </w:rPr>
        <w:t>希望する支援策に○をしてください。</w:t>
      </w:r>
    </w:p>
    <w:p>
      <w:pPr>
        <w:pStyle w:val="0"/>
        <w:rPr>
          <w:rFonts w:hint="default" w:ascii="‚l‚r –¾’©" w:hAnsi="‚l‚r –¾’©"/>
          <w:sz w:val="16"/>
        </w:rPr>
      </w:pPr>
    </w:p>
    <w:tbl>
      <w:tblPr>
        <w:tblStyle w:val="30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145"/>
        <w:gridCol w:w="4775"/>
      </w:tblGrid>
      <w:tr>
        <w:trPr>
          <w:trHeight w:val="369" w:hRule="atLeast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‚l‚r –¾’©" w:hAnsi="‚l‚r –¾’©"/>
                <w:sz w:val="24"/>
              </w:rPr>
              <w:t>１　県費預託融資制度（事業活動支援資金）</w:t>
            </w: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‚l‚r –¾’©" w:hAnsi="‚l‚r –¾’©"/>
                <w:sz w:val="24"/>
              </w:rPr>
              <w:t>２　信用保証協会による信用保証の特例</w:t>
            </w:r>
          </w:p>
        </w:tc>
      </w:tr>
      <w:tr>
        <w:trPr>
          <w:trHeight w:val="369" w:hRule="atLeast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‚l‚r –¾’©" w:hAnsi="‚l‚r –¾’©"/>
                <w:sz w:val="24"/>
              </w:rPr>
              <w:t>３　政府系金融機関による低利融資制度</w:t>
            </w:r>
          </w:p>
        </w:tc>
        <w:tc>
          <w:tcPr>
            <w:tcW w:w="477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‚l‚r –¾’©" w:hAnsi="‚l‚r –¾’©"/>
                <w:sz w:val="24"/>
              </w:rPr>
              <w:t>４　高度化融資制度</w:t>
            </w:r>
          </w:p>
        </w:tc>
      </w:tr>
      <w:tr>
        <w:trPr>
          <w:trHeight w:val="369" w:hRule="atLeast"/>
        </w:trPr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‚l‚r –¾’©" w:hAnsi="‚l‚r –¾’©"/>
                <w:sz w:val="24"/>
              </w:rPr>
              <w:t>５　食品等持続的供給推進機構による債務保証</w:t>
            </w:r>
          </w:p>
        </w:tc>
      </w:tr>
      <w:tr>
        <w:trPr>
          <w:trHeight w:val="369" w:hRule="atLeast"/>
        </w:trPr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‚l‚r –¾’©" w:hAnsi="‚l‚r –¾’©"/>
                <w:sz w:val="24"/>
              </w:rPr>
              <w:t>６　中小企業投資育成株式会社法の特例</w:t>
            </w:r>
          </w:p>
        </w:tc>
      </w:tr>
      <w:tr>
        <w:trPr>
          <w:trHeight w:val="369" w:hRule="atLeast"/>
        </w:trPr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‚l‚r –¾’©" w:hAnsi="‚l‚r –¾’©"/>
                <w:sz w:val="24"/>
              </w:rPr>
              <w:t>７　海外展開に伴う資金調達に対する支援措置</w:t>
            </w:r>
          </w:p>
        </w:tc>
      </w:tr>
      <w:tr>
        <w:trPr>
          <w:trHeight w:val="369" w:hRule="atLeast"/>
        </w:trPr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Chars="0" w:hanging="480" w:hangingChars="200"/>
              <w:jc w:val="both"/>
              <w:rPr>
                <w:rFonts w:hint="eastAsia"/>
              </w:rPr>
            </w:pPr>
            <w:r>
              <w:rPr>
                <w:rFonts w:hint="eastAsia" w:ascii="‚l‚r –¾’©" w:hAnsi="‚l‚r –¾’©"/>
                <w:sz w:val="24"/>
              </w:rPr>
              <w:t>８　その他の支援（小規模事業者持続化補助金、広島県よろず支援拠点・専門家によるチーム型支援、中小・ベンチャー企業チャレンジ応援事業、</w:t>
            </w:r>
            <w:r>
              <w:rPr>
                <w:rFonts w:hint="eastAsia" w:ascii="‚l‚r –¾’©" w:hAnsi="‚l‚r –¾’©"/>
                <w:color w:val="auto"/>
                <w:sz w:val="24"/>
                <w:highlight w:val="none"/>
              </w:rPr>
              <w:t>中小企業成長プラン策定支援事業</w:t>
            </w:r>
            <w:r>
              <w:rPr>
                <w:rFonts w:hint="eastAsia" w:ascii="‚l‚r –¾’©" w:hAnsi="‚l‚r –¾’©"/>
                <w:sz w:val="24"/>
              </w:rPr>
              <w:t>、ものづくり補助金、事業承継・</w:t>
            </w:r>
            <w:r>
              <w:rPr>
                <w:rFonts w:hint="default" w:ascii="‚l‚r –¾’©" w:hAnsi="‚l‚r –¾’©"/>
                <w:sz w:val="24"/>
              </w:rPr>
              <w:t>M&amp;A</w:t>
            </w:r>
            <w:r>
              <w:rPr>
                <w:rFonts w:hint="eastAsia" w:ascii="‚l‚r –¾’©" w:hAnsi="‚l‚r –¾’©"/>
                <w:sz w:val="24"/>
              </w:rPr>
              <w:t>補助金）</w:t>
            </w:r>
          </w:p>
        </w:tc>
      </w:tr>
    </w:tbl>
    <w:p>
      <w:pPr>
        <w:pStyle w:val="0"/>
        <w:rPr>
          <w:rFonts w:hint="default" w:ascii="‚l‚r –¾’©" w:hAnsi="‚l‚r –¾’©"/>
          <w:sz w:val="16"/>
        </w:rPr>
      </w:pPr>
    </w:p>
    <w:p>
      <w:pPr>
        <w:pStyle w:val="0"/>
        <w:rPr>
          <w:rFonts w:hint="default"/>
        </w:rPr>
      </w:pPr>
      <w:bookmarkEnd w:id="1"/>
      <w:bookmarkEnd w:id="2"/>
      <w:bookmarkEnd w:id="3"/>
      <w:bookmarkEnd w:id="4"/>
    </w:p>
    <w:p>
      <w:pPr>
        <w:pStyle w:val="0"/>
        <w:rPr>
          <w:rFonts w:hint="default" w:ascii="ＭＳ ゴシック" w:hAnsi="ＭＳ ゴシック" w:eastAsia="ＭＳ ゴシック"/>
          <w:b w:val="0"/>
          <w:sz w:val="24"/>
        </w:rPr>
      </w:pPr>
      <w:r>
        <w:rPr>
          <w:rFonts w:hint="eastAsia" w:ascii="ＭＳ ゴシック" w:hAnsi="ＭＳ ゴシック" w:eastAsia="ＭＳ ゴシック"/>
          <w:b w:val="0"/>
          <w:sz w:val="24"/>
        </w:rPr>
        <w:t>県の施策情報</w:t>
      </w:r>
    </w:p>
    <w:p>
      <w:pPr>
        <w:pStyle w:val="0"/>
        <w:rPr>
          <w:rFonts w:hint="default"/>
          <w:sz w:val="16"/>
        </w:rPr>
      </w:pPr>
    </w:p>
    <w:tbl>
      <w:tblPr>
        <w:tblStyle w:val="11"/>
        <w:tblpPr w:leftFromText="142" w:rightFromText="142" w:topFromText="0" w:bottomFromText="0" w:vertAnchor="text" w:horzAnchor="margin" w:tblpXSpec="left" w:tblpY="17"/>
        <w:tblW w:w="100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0022"/>
      </w:tblGrid>
      <w:tr>
        <w:trPr>
          <w:trHeight w:val="1562" w:hRule="atLeast"/>
        </w:trPr>
        <w:tc>
          <w:tcPr>
            <w:tcW w:w="10022" w:type="dxa"/>
            <w:vAlign w:val="top"/>
          </w:tcPr>
          <w:p>
            <w:pPr>
              <w:pStyle w:val="0"/>
              <w:spacing w:line="160" w:lineRule="atLeast"/>
              <w:ind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「経営革新計画」が承認された場合、「広島県商工労働局メールマガジン」及び</w:t>
            </w:r>
          </w:p>
          <w:p>
            <w:pPr>
              <w:pStyle w:val="0"/>
              <w:spacing w:line="160" w:lineRule="atLeast"/>
              <w:ind w:left="238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「ひろしま産振構からの知っ得情報」の配信を希望されますか。</w:t>
            </w:r>
          </w:p>
          <w:p>
            <w:pPr>
              <w:pStyle w:val="0"/>
              <w:rPr>
                <w:rFonts w:hint="default" w:ascii="‚l‚r –¾’©" w:hAnsi="‚l‚r –¾’©"/>
                <w:sz w:val="16"/>
              </w:rPr>
            </w:pPr>
          </w:p>
          <w:p>
            <w:pPr>
              <w:pStyle w:val="0"/>
              <w:ind w:left="238" w:leftChars="0" w:firstLine="240" w:firstLineChars="10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「</w:t>
            </w:r>
            <w:r>
              <w:rPr>
                <w:rFonts w:hint="eastAsia"/>
                <w:sz w:val="24"/>
              </w:rPr>
              <w:t>広島県商工労働局メールマガジン」</w:t>
            </w:r>
            <w:r>
              <w:rPr>
                <w:rFonts w:hint="eastAsia" w:ascii="ＭＳ 明朝" w:hAnsi="ＭＳ 明朝"/>
                <w:sz w:val="24"/>
              </w:rPr>
              <w:t>を希望（　する　・　しない　）</w:t>
            </w:r>
          </w:p>
          <w:p>
            <w:pPr>
              <w:pStyle w:val="0"/>
              <w:ind w:left="238" w:leftChars="0" w:firstLine="240" w:firstLineChars="10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「ひろしま産振構からの知っ得情報」を希望</w:t>
            </w:r>
            <w:r>
              <w:rPr>
                <w:rFonts w:hint="eastAsia" w:ascii="ＭＳ 明朝" w:hAnsi="ＭＳ 明朝"/>
                <w:sz w:val="24"/>
              </w:rPr>
              <w:t>（　する　・　しない　）</w:t>
            </w:r>
          </w:p>
          <w:p>
            <w:pPr>
              <w:pStyle w:val="0"/>
              <w:rPr>
                <w:rFonts w:hint="default" w:ascii="‚l‚r –¾’©" w:hAnsi="‚l‚r –¾’©"/>
                <w:sz w:val="16"/>
              </w:rPr>
            </w:pPr>
          </w:p>
          <w:p>
            <w:pPr>
              <w:pStyle w:val="0"/>
              <w:ind w:left="238" w:leftChars="0" w:firstLine="480" w:firstLineChars="200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/>
                <w:sz w:val="24"/>
                <w:u w:val="single" w:color="auto"/>
              </w:rPr>
              <w:t>メールアドレス：　　　　　　　　　　　　　　　　　　　　　　　　　　　</w:t>
            </w:r>
          </w:p>
          <w:p>
            <w:pPr>
              <w:pStyle w:val="0"/>
              <w:ind w:firstLine="320" w:firstLineChars="200"/>
              <w:rPr>
                <w:rFonts w:hint="default" w:ascii="ＭＳ 明朝" w:hAnsi="ＭＳ 明朝"/>
                <w:sz w:val="16"/>
              </w:rPr>
            </w:pPr>
          </w:p>
          <w:p>
            <w:pPr>
              <w:pStyle w:val="0"/>
              <w:ind w:firstLine="400" w:firstLineChars="200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※「</w:t>
            </w:r>
            <w:r>
              <w:rPr>
                <w:rFonts w:hint="eastAsia"/>
                <w:sz w:val="20"/>
              </w:rPr>
              <w:t>広島県商工労働局メールマガジン」</w:t>
            </w:r>
            <w:r>
              <w:rPr>
                <w:rFonts w:hint="eastAsia" w:ascii="ＭＳ 明朝" w:hAnsi="ＭＳ 明朝"/>
                <w:sz w:val="20"/>
              </w:rPr>
              <w:t>では</w:t>
            </w:r>
            <w:r>
              <w:rPr>
                <w:rFonts w:hint="eastAsia" w:ascii="ＭＳ 明朝" w:hAnsi="ＭＳ 明朝" w:eastAsia="ＭＳ 明朝"/>
                <w:sz w:val="20"/>
              </w:rPr>
              <w:t>、</w:t>
            </w:r>
            <w:r>
              <w:rPr>
                <w:rFonts w:hint="eastAsia" w:ascii="ＭＳ 明朝" w:hAnsi="ＭＳ 明朝"/>
                <w:sz w:val="20"/>
              </w:rPr>
              <w:t>企業の皆様に興味を持って読んでいただけるような</w:t>
            </w:r>
          </w:p>
          <w:p>
            <w:pPr>
              <w:pStyle w:val="0"/>
              <w:ind w:left="720"/>
              <w:rPr>
                <w:rFonts w:hint="default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県や関係団体の施策情報（イベント・セミナーの開催</w:t>
            </w:r>
            <w:r>
              <w:rPr>
                <w:rFonts w:hint="eastAsia" w:ascii="ＭＳ 明朝" w:hAnsi="ＭＳ 明朝" w:eastAsia="ＭＳ 明朝"/>
                <w:sz w:val="20"/>
              </w:rPr>
              <w:t>、</w:t>
            </w:r>
            <w:r>
              <w:rPr>
                <w:rFonts w:hint="eastAsia"/>
                <w:sz w:val="20"/>
              </w:rPr>
              <w:t>補助金の公募等）を選んで掲載します。</w:t>
            </w:r>
          </w:p>
          <w:p>
            <w:pPr>
              <w:pStyle w:val="0"/>
              <w:ind w:left="72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配信は月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回程度を予定しています。</w:t>
            </w:r>
          </w:p>
          <w:p>
            <w:pPr>
              <w:pStyle w:val="0"/>
              <w:ind w:firstLine="400" w:firstLineChars="2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※「ひろしま産振構からの知っ得情報」では、産学官連携、研究・技術開発等に関する公募イベント</w:t>
            </w:r>
          </w:p>
          <w:p>
            <w:pPr>
              <w:pStyle w:val="0"/>
              <w:ind w:firstLine="320" w:firstLineChars="2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・講演会・助成金等のご案内など役立つ情報を掲載します。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配信は週１回程度を予定しています。</w:t>
            </w:r>
          </w:p>
          <w:p>
            <w:pPr>
              <w:pStyle w:val="0"/>
              <w:rPr>
                <w:rFonts w:hint="default"/>
                <w:sz w:val="16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 w:ascii="ＭＳ ゴシック" w:hAnsi="ＭＳ ゴシック" w:eastAsia="ＭＳ ゴシック"/>
          <w:b w:val="1"/>
          <w:sz w:val="24"/>
        </w:rPr>
      </w:pPr>
    </w:p>
    <w:p>
      <w:pPr>
        <w:pStyle w:val="0"/>
        <w:rPr>
          <w:rFonts w:hint="default"/>
        </w:rPr>
      </w:pPr>
    </w:p>
    <w:sectPr>
      <w:pgSz w:w="11906" w:h="16838"/>
      <w:pgMar w:top="1260" w:right="851" w:bottom="851" w:left="1134" w:header="851" w:footer="992" w:gutter="0"/>
      <w:pgNumType w:start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PMingLiU">
    <w:panose1 w:val="00000000000000000000"/>
    <w:charset w:val="88"/>
    <w:family w:val="auto"/>
    <w:notTrueType/>
    <w:pitch w:val="fixed"/>
    <w:sig w:usb0="00000000" w:usb1="00000000" w:usb2="00000000" w:usb3="00000000" w:csb0="001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‚l‚r ‚oƒSƒVƒbƒN">
    <w:panose1 w:val="00000000000000000000"/>
    <w:charset w:val="00"/>
    <w:family w:val="modern"/>
    <w:notTrueType/>
    <w:pitch w:val="fixed"/>
    <w:sig w:usb0="00000000" w:usb1="00000000" w:usb2="00000000" w:usb3="00000000" w:csb0="00000001" w:csb1="00000000"/>
  </w:font>
  <w:font w:name="‚l‚r –¾’©">
    <w:panose1 w:val="00000000000000000000"/>
    <w:charset w:val="00"/>
    <w:family w:val="roman"/>
    <w:notTrueType/>
    <w:pitch w:val="fixed"/>
    <w:sig w:usb0="00000000" w:usb1="00000000" w:usb2="00000000" w:usb3="00000000" w:csb0="00000001" w:csb1="00000000"/>
  </w:font>
  <w:font w:name="Tahoma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framePr w:wrap="around" w:hAnchor="margin" w:vAnchor="text" w:x="-4" w:y="25"/>
      <w:rPr>
        <w:rStyle w:val="18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8"/>
        <w:rFonts w:hint="default"/>
      </w:rPr>
      <w:t>0</w:t>
    </w:r>
    <w:r>
      <w:rPr>
        <w:rFonts w:hint="eastAsia"/>
      </w:rPr>
      <w:fldChar w:fldCharType="end"/>
    </w:r>
  </w:p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right"/>
      <w:rPr>
        <w:rFonts w:hint="default"/>
        <w:color w:val="auto"/>
        <w:highlight w:val="none"/>
      </w:rPr>
    </w:pPr>
    <w:r>
      <w:rPr>
        <w:rFonts w:hint="eastAsia"/>
        <w:color w:val="auto"/>
        <w:sz w:val="24"/>
        <w:highlight w:val="none"/>
      </w:rPr>
      <w:t>（電子申請用：経営革新計画補足資料）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trackRevisions/>
  <w:defaultTabStop w:val="851"/>
  <w:defaultTableStyle w:val="3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0"/>
    <w:link w:val="0"/>
    <w:uiPriority w:val="0"/>
    <w:qFormat/>
    <w:pPr>
      <w:keepNext w:val="1"/>
      <w:outlineLvl w:val="0"/>
    </w:pPr>
    <w:rPr>
      <w:b w:val="1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26"/>
    <w:uiPriority w:val="0"/>
    <w:rPr>
      <w:rFonts w:eastAsia="HG丸ｺﾞｼｯｸM-PRO"/>
      <w:sz w:val="20"/>
    </w:rPr>
  </w:style>
  <w:style w:type="paragraph" w:styleId="16">
    <w:name w:val="Body Text 2"/>
    <w:basedOn w:val="0"/>
    <w:next w:val="16"/>
    <w:link w:val="0"/>
    <w:uiPriority w:val="0"/>
    <w:rPr>
      <w:b w:val="1"/>
      <w:sz w:val="24"/>
    </w:r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Block Text"/>
    <w:basedOn w:val="0"/>
    <w:next w:val="20"/>
    <w:link w:val="0"/>
    <w:uiPriority w:val="0"/>
    <w:pPr>
      <w:ind w:left="210" w:right="1416"/>
    </w:pPr>
    <w:rPr>
      <w:rFonts w:ascii="ＭＳ 明朝" w:hAnsi="ＭＳ 明朝"/>
    </w:rPr>
  </w:style>
  <w:style w:type="paragraph" w:styleId="21">
    <w:name w:val="Body Text 3"/>
    <w:basedOn w:val="0"/>
    <w:next w:val="21"/>
    <w:link w:val="0"/>
    <w:uiPriority w:val="0"/>
    <w:rPr>
      <w:rFonts w:eastAsia="ＭＳ ゴシック"/>
      <w:b w:val="1"/>
      <w:sz w:val="32"/>
    </w:rPr>
  </w:style>
  <w:style w:type="paragraph" w:styleId="22">
    <w:name w:val="Date"/>
    <w:basedOn w:val="0"/>
    <w:next w:val="0"/>
    <w:link w:val="0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Arial" w:hAnsi="Arial" w:eastAsia="ＭＳ ゴシック"/>
      <w:kern w:val="2"/>
      <w:sz w:val="18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character" w:styleId="26" w:customStyle="1">
    <w:name w:val="本文 (文字)"/>
    <w:next w:val="26"/>
    <w:link w:val="15"/>
    <w:uiPriority w:val="0"/>
    <w:rPr>
      <w:rFonts w:eastAsia="HG丸ｺﾞｼｯｸM-PRO"/>
      <w:kern w:val="2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paragraph" w:styleId="29">
    <w:name w:val="Normal (Web)"/>
    <w:basedOn w:val="0"/>
    <w:next w:val="29"/>
    <w:link w:val="0"/>
    <w:uiPriority w:val="0"/>
    <w:qFormat/>
    <w:pPr>
      <w:keepNext w:val="0"/>
      <w:pageBreakBefore w:val="0"/>
      <w:widowControl w:val="1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100" w:beforeLines="0" w:beforeAutospacing="1" w:after="100" w:afterLines="0" w:afterAutospacing="1" w:line="240" w:lineRule="auto"/>
      <w:ind w:leftChars="0" w:rightChars="0" w:firstLineChars="0"/>
      <w:contextualSpacing w:val="0"/>
      <w:mirrorIndents w:val="0"/>
      <w:jc w:val="left"/>
      <w:outlineLvl w:val="9"/>
      <w15:collapsed w:val="0"/>
    </w:pPr>
    <w:rPr>
      <w:rFonts w:ascii="ＭＳ Ｐゴシック" w:hAnsi="ＭＳ Ｐゴシック" w:eastAsia="ＭＳ Ｐゴシック"/>
      <w:dstrike w:val="0"/>
      <w:color w:val="auto"/>
      <w:w w:val="100"/>
      <w:kern w:val="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988</TotalTime>
  <Pages>2</Pages>
  <Words>4</Words>
  <Characters>721</Characters>
  <Application>JUST Note</Application>
  <Lines>51</Lines>
  <Paragraphs>32</Paragraphs>
  <CharactersWithSpaces>793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2021-07-21T05:30:00Z</dcterms:created>
  <dcterms:modified xsi:type="dcterms:W3CDTF">2026-03-16T06:28:05Z</dcterms:modified>
  <cp:revision>16</cp:revision>
</cp:coreProperties>
</file>