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3D44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様式第19号</w:t>
      </w:r>
    </w:p>
    <w:p w14:paraId="663C01F0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学校(専修学校、各種学校)廃止認可申請書</w:t>
      </w:r>
    </w:p>
    <w:p w14:paraId="272342C9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0EC5D065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55D86F15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0125EC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6B2A61E7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</w:t>
      </w:r>
      <w:r w:rsidRPr="000125EC">
        <w:rPr>
          <w:rFonts w:ascii="ＭＳ 明朝" w:eastAsia="ＭＳ 明朝" w:hAnsi="Century" w:cs="Times New Roman" w:hint="eastAsia"/>
          <w:color w:val="FF0000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</w:t>
      </w:r>
    </w:p>
    <w:p w14:paraId="53FABCA0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ind w:left="227" w:hanging="227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</w:t>
      </w:r>
      <w:r w:rsidRPr="000125EC">
        <w:rPr>
          <w:rFonts w:ascii="ＭＳ 明朝" w:eastAsia="ＭＳ 明朝" w:hAnsi="Century" w:cs="Times New Roman" w:hint="eastAsia"/>
          <w:spacing w:val="4"/>
          <w:szCs w:val="20"/>
          <w14:ligatures w14:val="none"/>
        </w:rPr>
        <w:t>次のとおり　　　　を廃止したいので、学校教育法第4条第1項(第</w:t>
      </w:r>
      <w:r w:rsidRPr="000125EC">
        <w:rPr>
          <w:rFonts w:ascii="ＭＳ 明朝" w:eastAsia="ＭＳ 明朝" w:hAnsi="Century" w:cs="Times New Roman"/>
          <w:spacing w:val="4"/>
          <w:szCs w:val="20"/>
          <w14:ligatures w14:val="none"/>
        </w:rPr>
        <w:t>130</w:t>
      </w:r>
      <w:r w:rsidRPr="000125EC">
        <w:rPr>
          <w:rFonts w:ascii="ＭＳ 明朝" w:eastAsia="ＭＳ 明朝" w:hAnsi="Century" w:cs="Times New Roman" w:hint="eastAsia"/>
          <w:spacing w:val="4"/>
          <w:szCs w:val="20"/>
          <w14:ligatures w14:val="none"/>
        </w:rPr>
        <w:t>条第</w:t>
      </w:r>
      <w:r w:rsidRPr="000125EC">
        <w:rPr>
          <w:rFonts w:ascii="ＭＳ 明朝" w:eastAsia="ＭＳ 明朝" w:hAnsi="Century" w:cs="Times New Roman"/>
          <w:spacing w:val="4"/>
          <w:szCs w:val="20"/>
          <w14:ligatures w14:val="none"/>
        </w:rPr>
        <w:t>1</w:t>
      </w:r>
      <w:r w:rsidRPr="000125EC">
        <w:rPr>
          <w:rFonts w:ascii="ＭＳ 明朝" w:eastAsia="ＭＳ 明朝" w:hAnsi="Century" w:cs="Times New Roman" w:hint="eastAsia"/>
          <w:spacing w:val="4"/>
          <w:szCs w:val="20"/>
          <w14:ligatures w14:val="none"/>
        </w:rPr>
        <w:t>項、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134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条第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項において準用する同法第4条第1項)の規定により、認可を申請します。</w:t>
      </w:r>
    </w:p>
    <w:p w14:paraId="55231A91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理由</w:t>
      </w:r>
    </w:p>
    <w:p w14:paraId="3EBF21B7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位置</w:t>
      </w:r>
    </w:p>
    <w:p w14:paraId="457D38AE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3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廃止予定年月日</w:t>
      </w:r>
    </w:p>
    <w:p w14:paraId="6FF444D3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4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幼児・児童・生徒・学生の処置方法</w:t>
      </w:r>
    </w:p>
    <w:p w14:paraId="090135C9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5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教職員の処置方法</w:t>
      </w:r>
    </w:p>
    <w:p w14:paraId="0E791F7D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6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施設及び設備の処置方法</w:t>
      </w:r>
    </w:p>
    <w:p w14:paraId="57B9AC1E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7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指導要録等の引継方法</w:t>
      </w:r>
    </w:p>
    <w:p w14:paraId="090CCD19" w14:textId="77777777" w:rsidR="000125EC" w:rsidRPr="000125EC" w:rsidRDefault="000125EC" w:rsidP="000125EC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8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添付書類</w:t>
      </w:r>
    </w:p>
    <w:p w14:paraId="4B24F586" w14:textId="77777777" w:rsidR="000125EC" w:rsidRPr="000125EC" w:rsidRDefault="000125EC" w:rsidP="000125EC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(1)　寄附行為(設置者が個人の場合は除く。)</w:t>
      </w:r>
    </w:p>
    <w:p w14:paraId="63EBED6B" w14:textId="77777777" w:rsidR="000125EC" w:rsidRPr="000125EC" w:rsidRDefault="000125EC" w:rsidP="000125EC">
      <w:pPr>
        <w:wordWrap w:val="0"/>
        <w:overflowPunct w:val="0"/>
        <w:autoSpaceDE w:val="0"/>
        <w:autoSpaceDN w:val="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資産・負債の処理方法</w:t>
      </w:r>
    </w:p>
    <w:p w14:paraId="6D00169B" w14:textId="77777777" w:rsidR="000125EC" w:rsidRPr="000125EC" w:rsidRDefault="000125EC" w:rsidP="000125EC">
      <w:pPr>
        <w:wordWrap w:val="0"/>
        <w:overflowPunct w:val="0"/>
        <w:autoSpaceDE w:val="0"/>
        <w:autoSpaceDN w:val="0"/>
        <w:spacing w:after="48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(3)　廃止について寄附行為等で定める手続を経たことを証する書類(理事会及び評議員会議事録等)</w:t>
      </w:r>
      <w:r w:rsidRPr="000125EC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  <w:r w:rsidRPr="000125EC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3770385D" w14:textId="77777777" w:rsidR="000125EC" w:rsidRPr="000125EC" w:rsidRDefault="000125EC" w:rsidP="000125EC">
      <w:pPr>
        <w:wordWrap w:val="0"/>
        <w:overflowPunct w:val="0"/>
        <w:autoSpaceDE w:val="0"/>
        <w:autoSpaceDN w:val="0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備考　1　根拠規定は、専修学校については学校教育法第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130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条第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1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項と、各種学校については学校教育法第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134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条第</w:t>
      </w:r>
      <w:r w:rsidRPr="000125EC">
        <w:rPr>
          <w:rFonts w:ascii="ＭＳ 明朝" w:eastAsia="ＭＳ 明朝" w:hAnsi="Century" w:cs="Times New Roman"/>
          <w:szCs w:val="20"/>
          <w14:ligatures w14:val="none"/>
        </w:rPr>
        <w:t>2</w:t>
      </w: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>項において準用する同法第4条第1項とすること。</w:t>
      </w:r>
    </w:p>
    <w:p w14:paraId="672F0B98" w14:textId="77777777" w:rsidR="000125EC" w:rsidRPr="000125EC" w:rsidRDefault="000125EC" w:rsidP="000125EC">
      <w:pPr>
        <w:wordWrap w:val="0"/>
        <w:overflowPunct w:val="0"/>
        <w:autoSpaceDE w:val="0"/>
        <w:autoSpaceDN w:val="0"/>
        <w:ind w:left="966" w:hanging="96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0125EC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　　2　学校法人の寄附行為の変更認可の申請と同時に申請する場合は、8の添付書類は省略できるものとする。</w:t>
      </w:r>
    </w:p>
    <w:p w14:paraId="75ED3376" w14:textId="77777777" w:rsidR="000125EC" w:rsidRPr="000125EC" w:rsidRDefault="000125EC"/>
    <w:sectPr w:rsidR="000125EC" w:rsidRPr="00012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EC"/>
    <w:rsid w:val="000125EC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B6C84"/>
  <w15:chartTrackingRefBased/>
  <w15:docId w15:val="{F8E245D9-AAF2-4469-A092-4D5CFE65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5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2026-06-08T05:12:00Z</dcterms:created>
  <dcterms:modified xsi:type="dcterms:W3CDTF">2026-06-08T05:12:00Z</dcterms:modified>
</cp:coreProperties>
</file>