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第２次</w:t>
      </w:r>
      <w:r>
        <w:rPr>
          <w:rFonts w:hint="default" w:asciiTheme="majorEastAsia" w:hAnsiTheme="majorEastAsia" w:eastAsiaTheme="majorEastAsia"/>
          <w:b w:val="1"/>
          <w:sz w:val="24"/>
        </w:rPr>
        <w:t>広島県</w:t>
      </w:r>
      <w:r>
        <w:rPr>
          <w:rFonts w:hint="eastAsia" w:asciiTheme="majorEastAsia" w:hAnsiTheme="majorEastAsia" w:eastAsiaTheme="majorEastAsia"/>
          <w:b w:val="1"/>
          <w:sz w:val="24"/>
        </w:rPr>
        <w:t>再犯防止推進</w:t>
      </w:r>
      <w:r>
        <w:rPr>
          <w:rFonts w:hint="default" w:asciiTheme="majorEastAsia" w:hAnsiTheme="majorEastAsia" w:eastAsiaTheme="majorEastAsia"/>
          <w:b w:val="1"/>
          <w:sz w:val="24"/>
        </w:rPr>
        <w:t>計画素案に係る県民意見の募集</w:t>
      </w:r>
    </w:p>
    <w:p>
      <w:pPr>
        <w:pStyle w:val="0"/>
        <w:spacing w:line="240" w:lineRule="auto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default" w:asciiTheme="majorEastAsia" w:hAnsiTheme="majorEastAsia" w:eastAsiaTheme="majorEastAsia"/>
          <w:b w:val="1"/>
          <w:sz w:val="24"/>
        </w:rPr>
        <w:t>（パブリックコメント）の実施について</w:t>
      </w:r>
    </w:p>
    <w:p>
      <w:pPr>
        <w:pStyle w:val="0"/>
        <w:spacing w:line="240" w:lineRule="auto"/>
        <w:rPr>
          <w:rFonts w:hint="default"/>
        </w:rPr>
      </w:pPr>
    </w:p>
    <w:p>
      <w:pPr>
        <w:pStyle w:val="0"/>
        <w:spacing w:after="98" w:afterLines="30" w:afterAutospacing="0" w:line="240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１　要　旨</w:t>
      </w:r>
    </w:p>
    <w:p>
      <w:pPr>
        <w:pStyle w:val="0"/>
        <w:spacing w:line="240" w:lineRule="auto"/>
        <w:ind w:left="229" w:leftChars="100" w:firstLine="229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color w:val="000000" w:themeColor="text1"/>
          <w:sz w:val="22"/>
        </w:rPr>
        <w:t>広島県では、</w:t>
      </w:r>
      <w:r>
        <w:rPr>
          <w:rFonts w:hint="eastAsia" w:ascii="ＭＳ 明朝" w:hAnsi="ＭＳ 明朝" w:eastAsia="ＭＳ 明朝"/>
          <w:color w:val="000000" w:themeColor="text1"/>
          <w:sz w:val="22"/>
        </w:rPr>
        <w:t>犯罪・非行をした人の更生支援に係る取組の更なる充実を図るため、</w:t>
      </w:r>
      <w:r>
        <w:rPr>
          <w:rFonts w:hint="eastAsia" w:asciiTheme="minorEastAsia" w:hAnsiTheme="minorEastAsia"/>
          <w:color w:val="000000" w:themeColor="text1"/>
          <w:sz w:val="22"/>
        </w:rPr>
        <w:t>令和８年度～</w:t>
      </w:r>
      <w:r>
        <w:rPr>
          <w:rFonts w:hint="eastAsia" w:asciiTheme="minorEastAsia" w:hAnsiTheme="minorEastAsia"/>
          <w:color w:val="000000" w:themeColor="text1"/>
          <w:sz w:val="22"/>
        </w:rPr>
        <w:t>12</w:t>
      </w:r>
      <w:r>
        <w:rPr>
          <w:rFonts w:hint="eastAsia" w:asciiTheme="minorEastAsia" w:hAnsiTheme="minorEastAsia"/>
          <w:color w:val="000000" w:themeColor="text1"/>
          <w:sz w:val="22"/>
        </w:rPr>
        <w:t>年度を計画期間とする「第２次広島県再犯防止推進計画」（以下「計画」という。）の策定を進めており、この度、計画素案をとりまとめたので、県民からの御意見を幅広く募集します。</w:t>
      </w:r>
    </w:p>
    <w:p>
      <w:pPr>
        <w:pStyle w:val="0"/>
        <w:spacing w:line="240" w:lineRule="auto"/>
        <w:ind w:left="229" w:hanging="229" w:hangingChars="100"/>
        <w:rPr>
          <w:rFonts w:hint="default" w:asciiTheme="minorEastAsia" w:hAnsiTheme="minorEastAsia"/>
        </w:rPr>
      </w:pPr>
    </w:p>
    <w:p>
      <w:pPr>
        <w:pStyle w:val="0"/>
        <w:spacing w:after="98" w:afterLines="30" w:afterAutospacing="0" w:line="240" w:lineRule="auto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２　</w:t>
      </w:r>
      <w:r>
        <w:rPr>
          <w:rFonts w:hint="eastAsia" w:asciiTheme="majorEastAsia" w:hAnsiTheme="majorEastAsia" w:eastAsiaTheme="majorEastAsia"/>
        </w:rPr>
        <w:t>募集する意見</w:t>
      </w:r>
    </w:p>
    <w:p>
      <w:pPr>
        <w:pStyle w:val="0"/>
        <w:spacing w:line="240" w:lineRule="auto"/>
        <w:ind w:firstLine="459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第２次</w:t>
      </w:r>
      <w:r>
        <w:rPr>
          <w:rFonts w:hint="default" w:asciiTheme="minorEastAsia" w:hAnsiTheme="minorEastAsia"/>
        </w:rPr>
        <w:t>広島県</w:t>
      </w:r>
      <w:r>
        <w:rPr>
          <w:rFonts w:hint="eastAsia" w:asciiTheme="minorEastAsia" w:hAnsiTheme="minorEastAsia"/>
        </w:rPr>
        <w:t>再犯防止推進</w:t>
      </w:r>
      <w:r>
        <w:rPr>
          <w:rFonts w:hint="default" w:asciiTheme="minorEastAsia" w:hAnsiTheme="minorEastAsia"/>
        </w:rPr>
        <w:t>計画</w:t>
      </w:r>
      <w:r>
        <w:rPr>
          <w:rFonts w:hint="eastAsia" w:asciiTheme="minorEastAsia" w:hAnsiTheme="minorEastAsia"/>
        </w:rPr>
        <w:t>素案に対する意見</w:t>
      </w:r>
    </w:p>
    <w:p>
      <w:pPr>
        <w:pStyle w:val="0"/>
        <w:spacing w:line="240" w:lineRule="auto"/>
        <w:ind w:left="229" w:hanging="229" w:hangingChars="100"/>
        <w:rPr>
          <w:rFonts w:hint="default" w:asciiTheme="minorEastAsia" w:hAnsiTheme="minorEastAsia"/>
        </w:rPr>
      </w:pPr>
    </w:p>
    <w:p>
      <w:pPr>
        <w:pStyle w:val="0"/>
        <w:spacing w:after="98" w:afterLines="30" w:afterAutospacing="0" w:line="240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３　募集期間</w:t>
      </w:r>
    </w:p>
    <w:p>
      <w:pPr>
        <w:pStyle w:val="0"/>
        <w:spacing w:line="240" w:lineRule="auto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令和８年８月</w:t>
      </w:r>
      <w:r>
        <w:rPr>
          <w:rFonts w:hint="eastAsia" w:asciiTheme="minorEastAsia" w:hAnsiTheme="minorEastAsia"/>
        </w:rPr>
        <w:t>20</w:t>
      </w:r>
      <w:r>
        <w:rPr>
          <w:rFonts w:hint="eastAsia" w:asciiTheme="minorEastAsia" w:hAnsiTheme="minorEastAsia"/>
        </w:rPr>
        <w:t>日（木）～令和８年９月</w:t>
      </w:r>
      <w:r>
        <w:rPr>
          <w:rFonts w:hint="eastAsia" w:asciiTheme="minorEastAsia" w:hAnsiTheme="minorEastAsia"/>
        </w:rPr>
        <w:t>24</w:t>
      </w:r>
      <w:r>
        <w:rPr>
          <w:rFonts w:hint="eastAsia" w:asciiTheme="minorEastAsia" w:hAnsiTheme="minorEastAsia"/>
        </w:rPr>
        <w:t>日（木）</w:t>
      </w:r>
    </w:p>
    <w:p>
      <w:pPr>
        <w:pStyle w:val="0"/>
        <w:spacing w:line="240" w:lineRule="auto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（郵送の場合は、令和８年９月</w:t>
      </w:r>
      <w:r>
        <w:rPr>
          <w:rFonts w:hint="eastAsia" w:asciiTheme="minorEastAsia" w:hAnsiTheme="minorEastAsia"/>
        </w:rPr>
        <w:t>24</w:t>
      </w:r>
      <w:r>
        <w:rPr>
          <w:rFonts w:hint="eastAsia" w:asciiTheme="minorEastAsia" w:hAnsiTheme="minorEastAsia"/>
        </w:rPr>
        <w:t>日消印有効）</w:t>
      </w:r>
    </w:p>
    <w:p>
      <w:pPr>
        <w:pStyle w:val="0"/>
        <w:spacing w:line="240" w:lineRule="auto"/>
        <w:rPr>
          <w:rFonts w:hint="default" w:ascii="ＭＳ 明朝" w:hAnsi="ＭＳ 明朝" w:eastAsia="ＭＳ 明朝"/>
        </w:rPr>
      </w:pPr>
    </w:p>
    <w:p>
      <w:pPr>
        <w:pStyle w:val="0"/>
        <w:spacing w:after="98" w:afterLines="30" w:afterAutospacing="0" w:line="240" w:lineRule="auto"/>
        <w:rPr>
          <w:rFonts w:hint="default" w:ascii="ＭＳ 明朝" w:hAnsi="ＭＳ 明朝" w:eastAsia="ＭＳ 明朝"/>
        </w:rPr>
      </w:pPr>
      <w:r>
        <w:rPr>
          <w:rFonts w:hint="eastAsia" w:asciiTheme="majorEastAsia" w:hAnsiTheme="majorEastAsia" w:eastAsiaTheme="majorEastAsia"/>
        </w:rPr>
        <w:t>４　御意見の提出方法</w:t>
      </w:r>
    </w:p>
    <w:p>
      <w:pPr>
        <w:pStyle w:val="0"/>
        <w:spacing w:after="98" w:afterLines="30" w:afterAutospacing="0" w:line="240" w:lineRule="auto"/>
        <w:rPr>
          <w:rFonts w:hint="default" w:ascii="ＭＳ 明朝" w:hAnsi="ＭＳ 明朝" w:eastAsia="ＭＳ 明朝"/>
        </w:rPr>
      </w:pPr>
      <w:r>
        <w:rPr>
          <w:rFonts w:hint="eastAsia" w:asciiTheme="majorEastAsia" w:hAnsiTheme="majorEastAsia" w:eastAsiaTheme="majorEastAsia"/>
        </w:rPr>
        <w:t>　　</w:t>
      </w:r>
      <w:r>
        <w:rPr>
          <w:rFonts w:hint="eastAsia"/>
        </w:rPr>
        <w:t>別紙「御意見記入用紙」を次のいずれかの方法で提出してください。</w:t>
      </w:r>
    </w:p>
    <w:p>
      <w:pPr>
        <w:pStyle w:val="31"/>
        <w:spacing w:line="240" w:lineRule="auto"/>
        <w:ind w:left="236" w:leftChars="103" w:firstLine="213" w:firstLineChars="93"/>
        <w:contextualSpacing w:val="0"/>
        <w:rPr>
          <w:rFonts w:hint="default"/>
        </w:rPr>
      </w:pPr>
      <w:r>
        <w:rPr>
          <w:rFonts w:hint="eastAsia" w:ascii="Arial" w:hAnsi="Arial"/>
          <w:color w:val="000000" w:themeColor="text1"/>
        </w:rPr>
        <w:t>なお、御意見を正確に把握するため、</w:t>
      </w:r>
      <w:r>
        <w:rPr>
          <w:rFonts w:hint="eastAsia"/>
        </w:rPr>
        <w:t>電話での受付はしておりませんので、御了承ください。</w:t>
      </w:r>
    </w:p>
    <w:p>
      <w:pPr>
        <w:pStyle w:val="31"/>
        <w:tabs>
          <w:tab w:val="left" w:leader="none" w:pos="2410"/>
        </w:tabs>
        <w:spacing w:line="240" w:lineRule="auto"/>
        <w:ind w:left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</w:t>
      </w:r>
      <w:r>
        <w:rPr>
          <w:rFonts w:hint="eastAsia" w:asciiTheme="minorEastAsia" w:hAnsiTheme="minorEastAsia"/>
          <w:color w:val="000000" w:themeColor="text1"/>
        </w:rPr>
        <w:t>1</w:t>
      </w:r>
      <w:r>
        <w:rPr>
          <w:rFonts w:hint="eastAsia" w:asciiTheme="minorEastAsia" w:hAnsiTheme="minorEastAsia"/>
        </w:rPr>
        <w:t xml:space="preserve">) </w:t>
      </w:r>
      <w:r>
        <w:rPr>
          <w:rFonts w:hint="eastAsia" w:asciiTheme="minorEastAsia" w:hAnsiTheme="minorEastAsia"/>
        </w:rPr>
        <w:t>電子申請　　県ホームページの記入フォームから送信</w:t>
      </w:r>
      <w:r>
        <w:rPr>
          <w:rFonts w:hint="eastAsia" w:asciiTheme="minorEastAsia" w:hAnsiTheme="minorEastAsia"/>
        </w:rPr>
        <w:t>(</w:t>
      </w:r>
      <w:r>
        <w:rPr>
          <w:rFonts w:hint="eastAsia" w:asciiTheme="minorEastAsia" w:hAnsiTheme="minorEastAsia"/>
        </w:rPr>
        <w:t>以下の</w:t>
      </w:r>
      <w:r>
        <w:rPr>
          <w:rFonts w:hint="eastAsia" w:asciiTheme="minorEastAsia" w:hAnsiTheme="minorEastAsia"/>
        </w:rPr>
        <w:t>URL)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18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="Arial" w:hAnsi="Arial" w:eastAsiaTheme="minorEastAsia"/>
          <w:b w:val="0"/>
          <w:i w:val="0"/>
          <w:caps w:val="0"/>
          <w:color w:val="000000"/>
          <w:spacing w:val="12"/>
          <w:sz w:val="18"/>
        </w:rPr>
        <w:t>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"https://apply.e-tumo.jp/pref-hiroshima-u/offer/offerList_detail?tempSeq=31060"</w:instrText>
      </w:r>
      <w:r>
        <w:rPr>
          <w:rFonts w:hint="eastAsia"/>
        </w:rPr>
        <w:fldChar w:fldCharType="separate"/>
      </w:r>
      <w:r>
        <w:rPr>
          <w:rFonts w:hint="eastAsia" w:ascii="MS UI Gothic" w:hAnsi="MS UI Gothic" w:eastAsia="MS UI Gothic"/>
          <w:color w:val="0000EE"/>
          <w:sz w:val="18"/>
          <w:u w:val="single" w:color="auto"/>
        </w:rPr>
        <w:t>https://apply.e-tumo.jp/pref-hiroshima-u/offer/offerList_detail?tempSeq=31060</w:t>
      </w:r>
      <w:r>
        <w:rPr>
          <w:rFonts w:hint="eastAsia"/>
        </w:rPr>
        <w:fldChar w:fldCharType="end"/>
      </w:r>
    </w:p>
    <w:p>
      <w:pPr>
        <w:pStyle w:val="31"/>
        <w:tabs>
          <w:tab w:val="left" w:leader="none" w:pos="2410"/>
        </w:tabs>
        <w:spacing w:line="240" w:lineRule="auto"/>
        <w:ind w:left="0"/>
        <w:contextualSpacing w:val="0"/>
        <w:rPr>
          <w:rFonts w:hint="eastAsia" w:ascii="ＭＳ 明朝" w:hAnsi="ＭＳ 明朝" w:eastAsia="ＭＳ 明朝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 xml:space="preserve">(2) </w:t>
      </w:r>
      <w:r>
        <w:rPr>
          <w:rFonts w:hint="eastAsia" w:asciiTheme="minorEastAsia" w:hAnsiTheme="minorEastAsia"/>
        </w:rPr>
        <w:t>郵送　　　　</w:t>
      </w:r>
      <w:r>
        <w:rPr>
          <w:rFonts w:hint="eastAsia" w:ascii="ＭＳ 明朝" w:hAnsi="ＭＳ 明朝" w:eastAsia="ＭＳ 明朝"/>
        </w:rPr>
        <w:t>〒</w:t>
      </w:r>
      <w:r>
        <w:rPr>
          <w:rFonts w:hint="eastAsia" w:ascii="ＭＳ 明朝" w:hAnsi="ＭＳ 明朝" w:eastAsia="ＭＳ 明朝"/>
        </w:rPr>
        <w:t xml:space="preserve">730-8511 </w:t>
      </w:r>
      <w:r>
        <w:rPr>
          <w:rFonts w:hint="eastAsia" w:ascii="ＭＳ 明朝" w:hAnsi="ＭＳ 明朝" w:eastAsia="ＭＳ 明朝"/>
        </w:rPr>
        <w:t>広島市中区基町</w:t>
      </w:r>
      <w:r>
        <w:rPr>
          <w:rFonts w:hint="eastAsia" w:ascii="ＭＳ 明朝" w:hAnsi="ＭＳ 明朝" w:eastAsia="ＭＳ 明朝"/>
        </w:rPr>
        <w:t>10-52</w:t>
      </w:r>
    </w:p>
    <w:p>
      <w:pPr>
        <w:pStyle w:val="31"/>
        <w:tabs>
          <w:tab w:val="left" w:leader="none" w:pos="2410"/>
        </w:tabs>
        <w:spacing w:line="240" w:lineRule="auto"/>
        <w:ind w:left="301" w:leftChars="131"/>
        <w:contextualSpacing w:val="0"/>
        <w:rPr>
          <w:rFonts w:hint="default"/>
        </w:rPr>
      </w:pPr>
      <w:r>
        <w:rPr>
          <w:rFonts w:hint="eastAsia"/>
        </w:rPr>
        <w:t>　　　　　　　　広島県環境県民局県民活動課くらし安全推進グループ</w:t>
      </w:r>
    </w:p>
    <w:p>
      <w:pPr>
        <w:pStyle w:val="31"/>
        <w:tabs>
          <w:tab w:val="left" w:leader="none" w:pos="2410"/>
        </w:tabs>
        <w:spacing w:line="240" w:lineRule="auto"/>
        <w:ind w:left="0"/>
        <w:contextualSpacing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(3) FAX</w:t>
      </w:r>
      <w:r>
        <w:rPr>
          <w:rFonts w:hint="eastAsia" w:asciiTheme="minorEastAsia" w:hAnsiTheme="minorEastAsia"/>
        </w:rPr>
        <w:t>　　　　　</w:t>
      </w:r>
      <w:r>
        <w:rPr>
          <w:rFonts w:hint="eastAsia" w:asciiTheme="minorEastAsia" w:hAnsiTheme="minorEastAsia"/>
        </w:rPr>
        <w:t>082-227-2549</w:t>
      </w:r>
    </w:p>
    <w:p>
      <w:pPr>
        <w:pStyle w:val="31"/>
        <w:tabs>
          <w:tab w:val="left" w:leader="none" w:pos="2410"/>
        </w:tabs>
        <w:spacing w:before="98" w:beforeLines="30" w:beforeAutospacing="0" w:line="240" w:lineRule="auto"/>
        <w:ind w:left="0" w:leftChars="0" w:firstLine="229" w:firstLineChars="100"/>
        <w:contextualSpacing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(</w:t>
      </w:r>
      <w:r>
        <w:rPr>
          <w:rFonts w:hint="eastAsia" w:asciiTheme="minorEastAsia" w:hAnsiTheme="minorEastAsia"/>
          <w:color w:val="000000" w:themeColor="text1"/>
        </w:rPr>
        <w:t>4</w:t>
      </w:r>
      <w:r>
        <w:rPr>
          <w:rFonts w:hint="eastAsia" w:asciiTheme="minorEastAsia" w:hAnsiTheme="minorEastAsia"/>
        </w:rPr>
        <w:t xml:space="preserve">) </w:t>
      </w:r>
      <w:r>
        <w:rPr>
          <w:rFonts w:hint="eastAsia" w:asciiTheme="minorEastAsia" w:hAnsiTheme="minorEastAsia"/>
        </w:rPr>
        <w:t>電子メール　</w:t>
      </w:r>
      <w:r>
        <w:rPr>
          <w:rFonts w:hint="eastAsia" w:asciiTheme="minorEastAsia" w:hAnsiTheme="minorEastAsia"/>
        </w:rPr>
        <w:t xml:space="preserve">  kankatsudo@pref.hiroshima.lg.jp</w:t>
      </w:r>
    </w:p>
    <w:p>
      <w:pPr>
        <w:pStyle w:val="31"/>
        <w:tabs>
          <w:tab w:val="left" w:leader="none" w:pos="2410"/>
        </w:tabs>
        <w:spacing w:line="240" w:lineRule="auto"/>
        <w:ind w:left="301" w:leftChars="131"/>
        <w:contextualSpacing w:val="0"/>
        <w:rPr>
          <w:rFonts w:hint="default" w:ascii="Arial" w:hAnsi="Arial" w:eastAsia="ＭＳ 明朝"/>
          <w:sz w:val="16"/>
        </w:rPr>
      </w:pPr>
      <w:r>
        <w:rPr>
          <w:rFonts w:hint="eastAsia" w:ascii="Arial" w:hAnsi="Arial"/>
        </w:rPr>
        <w:t>　　　　　　　</w:t>
      </w:r>
      <w:r>
        <w:rPr>
          <w:rFonts w:hint="eastAsia" w:ascii="Arial" w:hAnsi="Arial"/>
          <w:sz w:val="16"/>
        </w:rPr>
        <w:t>※件名に「第２次広島県再犯防止推進計画パブリックコメント」と記入してください。</w:t>
      </w:r>
    </w:p>
    <w:p>
      <w:pPr>
        <w:pStyle w:val="0"/>
        <w:rPr>
          <w:rFonts w:hint="eastAsia"/>
        </w:rPr>
      </w:pPr>
    </w:p>
    <w:p>
      <w:pPr>
        <w:pStyle w:val="0"/>
        <w:ind w:left="917" w:leftChars="100" w:hanging="688" w:hangingChars="300"/>
        <w:jc w:val="both"/>
        <w:rPr>
          <w:rFonts w:hint="default" w:asciiTheme="minorEastAsia" w:hAnsiTheme="minorEastAsia"/>
        </w:rPr>
      </w:pPr>
    </w:p>
    <w:p>
      <w:pPr>
        <w:pStyle w:val="31"/>
        <w:tabs>
          <w:tab w:val="left" w:leader="none" w:pos="2410"/>
        </w:tabs>
        <w:spacing w:line="240" w:lineRule="auto"/>
        <w:ind w:left="0"/>
        <w:rPr>
          <w:rFonts w:hint="default"/>
        </w:rPr>
      </w:pPr>
      <w:r>
        <w:rPr>
          <w:rFonts w:hint="eastAsia" w:ascii="ＭＳ ゴシック" w:hAnsi="ＭＳ ゴシック" w:eastAsia="ＭＳ ゴシック"/>
        </w:rPr>
        <w:t>５　御意見の取扱い</w:t>
      </w:r>
    </w:p>
    <w:p>
      <w:pPr>
        <w:pStyle w:val="0"/>
        <w:spacing w:line="240" w:lineRule="auto"/>
        <w:ind w:left="567" w:hanging="567" w:hangingChars="24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(1)</w:t>
      </w:r>
      <w:r>
        <w:rPr>
          <w:rFonts w:hint="eastAsia" w:asciiTheme="minorEastAsia" w:hAnsiTheme="minorEastAsia"/>
        </w:rPr>
        <w:t>　お寄せいただいた御意見は、計画策定の参考にさせていただきます。</w:t>
      </w:r>
    </w:p>
    <w:p>
      <w:pPr>
        <w:pStyle w:val="0"/>
        <w:spacing w:line="240" w:lineRule="auto"/>
        <w:ind w:left="567" w:hanging="567" w:hangingChars="24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(2)</w:t>
      </w:r>
      <w:r>
        <w:rPr>
          <w:rFonts w:hint="eastAsia" w:asciiTheme="minorEastAsia" w:hAnsiTheme="minorEastAsia"/>
        </w:rPr>
        <w:t>　御意見の内容を簡潔に取りまとめて公表する予定です。個人が識別される情報を除いて公表します。</w:t>
      </w:r>
    </w:p>
    <w:p>
      <w:pPr>
        <w:pStyle w:val="0"/>
        <w:spacing w:line="240" w:lineRule="auto"/>
        <w:ind w:left="567" w:hanging="567" w:hangingChars="24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(3)</w:t>
      </w:r>
      <w:r>
        <w:rPr>
          <w:rFonts w:hint="eastAsia" w:asciiTheme="minorEastAsia" w:hAnsiTheme="minorEastAsia"/>
        </w:rPr>
        <w:t>　御意見に対する個別の回答は行いませんが、県の考え方については、類似の意見をまとめた上で、上記</w:t>
      </w:r>
      <w:r>
        <w:rPr>
          <w:rFonts w:hint="eastAsia" w:asciiTheme="minorEastAsia" w:hAnsiTheme="minorEastAsia"/>
        </w:rPr>
        <w:t>(2)</w:t>
      </w:r>
      <w:r>
        <w:rPr>
          <w:rFonts w:hint="eastAsia" w:asciiTheme="minorEastAsia" w:hAnsiTheme="minorEastAsia"/>
        </w:rPr>
        <w:t>と併せて公表します。</w:t>
      </w:r>
    </w:p>
    <w:p>
      <w:pPr>
        <w:pStyle w:val="0"/>
        <w:spacing w:line="240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40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40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40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40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40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after="98" w:afterLines="30" w:afterAutospacing="0" w:line="240" w:lineRule="auto"/>
        <w:rPr>
          <w:rFonts w:hint="default"/>
        </w:rPr>
      </w:pPr>
      <w:r>
        <w:rPr>
          <w:rFonts w:hint="eastAsia" w:asciiTheme="majorEastAsia" w:hAnsiTheme="majorEastAsia" w:eastAsiaTheme="majorEastAsia"/>
        </w:rPr>
        <w:t>６　資料の閲覧</w:t>
      </w:r>
    </w:p>
    <w:p>
      <w:pPr>
        <w:pStyle w:val="0"/>
        <w:spacing w:after="98" w:afterLines="30" w:afterAutospacing="0" w:line="240" w:lineRule="auto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　</w:t>
      </w:r>
      <w:r>
        <w:rPr>
          <w:rFonts w:hint="default" w:ascii="ＭＳ 明朝" w:hAnsi="ＭＳ 明朝" w:eastAsia="ＭＳ 明朝"/>
        </w:rPr>
        <w:t>(1)</w:t>
      </w:r>
      <w:r>
        <w:rPr>
          <w:rFonts w:hint="default" w:ascii="ＭＳ 明朝" w:hAnsi="ＭＳ 明朝" w:eastAsia="ＭＳ 明朝"/>
        </w:rPr>
        <w:t>　広島県ホームページ</w:t>
      </w:r>
    </w:p>
    <w:p>
      <w:pPr>
        <w:pStyle w:val="0"/>
        <w:spacing w:line="240" w:lineRule="auto"/>
        <w:rPr>
          <w:rFonts w:hint="default" w:ascii="ＭＳ 明朝" w:hAnsi="ＭＳ 明朝"/>
        </w:rPr>
      </w:pPr>
      <w:r>
        <w:rPr>
          <w:rFonts w:hint="default" w:ascii="ＭＳ 明朝" w:hAnsi="ＭＳ 明朝" w:eastAsia="ＭＳ 明朝"/>
        </w:rPr>
        <w:t>　　　</w:t>
      </w:r>
      <w:r>
        <w:rPr>
          <w:rFonts w:hint="eastAsia" w:ascii="ＭＳ 明朝" w:hAnsi="ＭＳ 明朝" w:eastAsia="ＭＳ 明朝"/>
        </w:rPr>
        <w:t>本件に係る</w:t>
      </w:r>
      <w:r>
        <w:rPr>
          <w:rFonts w:hint="eastAsia" w:ascii="ＭＳ 明朝" w:hAnsi="ＭＳ 明朝"/>
        </w:rPr>
        <w:t>【県民意見募集（パブリックコメント）】のページ</w:t>
      </w:r>
    </w:p>
    <w:p>
      <w:pPr>
        <w:pStyle w:val="0"/>
        <w:spacing w:line="240" w:lineRule="auto"/>
        <w:rPr>
          <w:rFonts w:hint="eastAsia"/>
        </w:rPr>
      </w:pPr>
      <w:r>
        <w:rPr>
          <w:rFonts w:hint="eastAsia" w:ascii="ＭＳ 明朝" w:hAnsi="ＭＳ 明朝"/>
          <w:sz w:val="20"/>
        </w:rPr>
        <w:t>　　　</w:t>
      </w:r>
      <w:r>
        <w:rPr>
          <w:rFonts w:hint="eastAsia" w:ascii="ＭＳ 明朝" w:hAnsi="ＭＳ 明朝" w:eastAsia="ＭＳ 明朝"/>
          <w:sz w:val="20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"C:\\site\\saihan\\publiccomment.html"</w:instrText>
      </w:r>
      <w:r>
        <w:rPr>
          <w:rFonts w:hint="eastAsia"/>
        </w:rPr>
        <w:fldChar w:fldCharType="separate"/>
      </w:r>
      <w:r>
        <w:rPr>
          <w:rFonts w:hint="eastAsia" w:ascii="ＭＳ 明朝" w:hAnsi="ＭＳ 明朝" w:eastAsia="ＭＳ 明朝"/>
          <w:color w:val="0000EE"/>
          <w:sz w:val="20"/>
          <w:u w:val="single" w:color="auto"/>
        </w:rPr>
        <w:t>https://www.pref.hiroshima.lg.jp/site/saihan/publiccomment.html</w:t>
      </w:r>
      <w:r>
        <w:rPr>
          <w:rFonts w:hint="eastAsia"/>
        </w:rPr>
        <w:fldChar w:fldCharType="end"/>
      </w:r>
    </w:p>
    <w:p>
      <w:pPr>
        <w:pStyle w:val="0"/>
        <w:spacing w:after="98" w:afterLines="30" w:afterAutospacing="0" w:line="240" w:lineRule="auto"/>
        <w:rPr>
          <w:rFonts w:hint="default" w:ascii="ＭＳ 明朝" w:hAnsi="ＭＳ 明朝" w:eastAsia="ＭＳ 明朝"/>
        </w:rPr>
      </w:pPr>
    </w:p>
    <w:p>
      <w:pPr>
        <w:pStyle w:val="0"/>
        <w:spacing w:after="98" w:afterLines="30" w:afterAutospacing="0" w:line="240" w:lineRule="auto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　</w:t>
      </w:r>
      <w:r>
        <w:rPr>
          <w:rFonts w:hint="default" w:ascii="ＭＳ 明朝" w:hAnsi="ＭＳ 明朝" w:eastAsia="ＭＳ 明朝"/>
        </w:rPr>
        <w:t>(2)</w:t>
      </w:r>
      <w:r>
        <w:rPr>
          <w:rFonts w:hint="default" w:ascii="ＭＳ 明朝" w:hAnsi="ＭＳ 明朝" w:eastAsia="ＭＳ 明朝"/>
        </w:rPr>
        <w:t>　閲覧場所</w:t>
      </w:r>
    </w:p>
    <w:tbl>
      <w:tblPr>
        <w:tblStyle w:val="60"/>
        <w:tblW w:w="9127" w:type="dxa"/>
        <w:tblInd w:w="214" w:type="dxa"/>
        <w:tblLayout w:type="fixed"/>
        <w:tblLook w:firstRow="1" w:lastRow="0" w:firstColumn="1" w:lastColumn="0" w:noHBand="0" w:noVBand="1" w:val="04A0"/>
      </w:tblPr>
      <w:tblGrid>
        <w:gridCol w:w="4351"/>
        <w:gridCol w:w="2508"/>
        <w:gridCol w:w="2268"/>
      </w:tblGrid>
      <w:tr>
        <w:trPr>
          <w:trHeight w:val="397" w:hRule="atLeast"/>
        </w:trPr>
        <w:tc>
          <w:tcPr>
            <w:tcW w:w="4351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閲覧場所</w:t>
            </w:r>
          </w:p>
        </w:tc>
        <w:tc>
          <w:tcPr>
            <w:tcW w:w="250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所在地</w:t>
            </w:r>
          </w:p>
        </w:tc>
        <w:tc>
          <w:tcPr>
            <w:tcW w:w="226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電　話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1"/>
              <w:spacing w:line="0" w:lineRule="atLeast"/>
              <w:ind w:left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環境県民局県民活動課（県庁南館３階）</w:t>
            </w:r>
          </w:p>
        </w:tc>
        <w:tc>
          <w:tcPr>
            <w:tcW w:w="2508" w:type="dxa"/>
            <w:vMerge w:val="restart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広島市中区基町</w:t>
            </w:r>
            <w:r>
              <w:rPr>
                <w:rFonts w:hint="eastAsia" w:asciiTheme="minorEastAsia" w:hAnsiTheme="minorEastAsia"/>
                <w:sz w:val="21"/>
              </w:rPr>
              <w:t>10-52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1"/>
              <w:spacing w:line="0" w:lineRule="atLeast"/>
              <w:ind w:left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default" w:asciiTheme="minorEastAsia" w:hAnsiTheme="minorEastAsia"/>
                <w:sz w:val="21"/>
              </w:rPr>
              <w:t>082-513-</w:t>
            </w:r>
            <w:r>
              <w:rPr>
                <w:rFonts w:hint="eastAsia" w:asciiTheme="minorEastAsia" w:hAnsiTheme="minorEastAsia"/>
                <w:sz w:val="21"/>
              </w:rPr>
              <w:t>2744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行政情報コーナー（県庁南館１階）</w:t>
            </w:r>
          </w:p>
        </w:tc>
        <w:tc>
          <w:tcPr>
            <w:tcW w:w="250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default" w:asciiTheme="minorEastAsia" w:hAnsiTheme="minorEastAsia"/>
                <w:sz w:val="21"/>
              </w:rPr>
              <w:t>082-513-2380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西部総務事務所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default" w:asciiTheme="minorEastAsia" w:hAnsiTheme="minorEastAsia"/>
                <w:sz w:val="21"/>
              </w:rPr>
              <w:t>広島市</w:t>
            </w:r>
            <w:r>
              <w:rPr>
                <w:rFonts w:hint="eastAsia" w:asciiTheme="minorEastAsia" w:hAnsiTheme="minorEastAsia"/>
                <w:sz w:val="21"/>
              </w:rPr>
              <w:t>中</w:t>
            </w:r>
            <w:r>
              <w:rPr>
                <w:rFonts w:hint="default" w:asciiTheme="minorEastAsia" w:hAnsiTheme="minorEastAsia"/>
                <w:sz w:val="21"/>
              </w:rPr>
              <w:t>区</w:t>
            </w:r>
            <w:r>
              <w:rPr>
                <w:rFonts w:hint="eastAsia" w:asciiTheme="minorEastAsia" w:hAnsiTheme="minorEastAsia"/>
                <w:sz w:val="21"/>
              </w:rPr>
              <w:t>基町</w:t>
            </w:r>
            <w:r>
              <w:rPr>
                <w:rFonts w:hint="eastAsia" w:asciiTheme="minorEastAsia" w:hAnsiTheme="minorEastAsia"/>
                <w:sz w:val="21"/>
              </w:rPr>
              <w:t>10-52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default" w:asciiTheme="minorEastAsia" w:hAnsiTheme="minorEastAsia"/>
                <w:sz w:val="21"/>
              </w:rPr>
              <w:t>082-</w:t>
            </w:r>
            <w:r>
              <w:rPr>
                <w:rFonts w:hint="eastAsia" w:asciiTheme="minorEastAsia" w:hAnsiTheme="minorEastAsia"/>
                <w:sz w:val="21"/>
              </w:rPr>
              <w:t>513</w:t>
            </w:r>
            <w:r>
              <w:rPr>
                <w:rFonts w:hint="default" w:asciiTheme="minorEastAsia" w:hAnsiTheme="minorEastAsia"/>
                <w:sz w:val="21"/>
              </w:rPr>
              <w:t>-</w:t>
            </w:r>
            <w:r>
              <w:rPr>
                <w:rFonts w:hint="eastAsia" w:asciiTheme="minorEastAsia" w:hAnsiTheme="minorEastAsia"/>
                <w:sz w:val="21"/>
              </w:rPr>
              <w:t>5483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西部総務事務所　総務第二課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廿日市市桜尾本町</w:t>
            </w:r>
            <w:r>
              <w:rPr>
                <w:rFonts w:hint="eastAsia" w:asciiTheme="minorEastAsia" w:hAnsiTheme="minorEastAsia"/>
                <w:sz w:val="21"/>
              </w:rPr>
              <w:t>11-1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829-32-</w:t>
            </w:r>
            <w:r>
              <w:rPr>
                <w:rFonts w:hint="eastAsia" w:asciiTheme="minorEastAsia" w:hAnsiTheme="minorEastAsia"/>
                <w:sz w:val="21"/>
              </w:rPr>
              <w:t>1141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西部総務事務所呉支所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呉市西中央</w:t>
            </w:r>
            <w:r>
              <w:rPr>
                <w:rFonts w:hint="eastAsia" w:asciiTheme="minorEastAsia" w:hAnsiTheme="minorEastAsia"/>
                <w:sz w:val="21"/>
              </w:rPr>
              <w:t>1-3-25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823-</w:t>
            </w:r>
            <w:r>
              <w:rPr>
                <w:rFonts w:hint="eastAsia" w:asciiTheme="minorEastAsia" w:hAnsiTheme="minorEastAsia"/>
                <w:sz w:val="21"/>
              </w:rPr>
              <w:t>22</w:t>
            </w:r>
            <w:r>
              <w:rPr>
                <w:rFonts w:hint="default" w:asciiTheme="minorEastAsia" w:hAnsiTheme="minorEastAsia"/>
                <w:sz w:val="21"/>
              </w:rPr>
              <w:t>-</w:t>
            </w:r>
            <w:r>
              <w:rPr>
                <w:rFonts w:hint="eastAsia" w:asciiTheme="minorEastAsia" w:hAnsiTheme="minorEastAsia"/>
                <w:sz w:val="21"/>
              </w:rPr>
              <w:t>5400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西部総務事務所東広島支所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東広島市西条昭和町</w:t>
            </w:r>
            <w:r>
              <w:rPr>
                <w:rFonts w:hint="eastAsia" w:asciiTheme="minorEastAsia" w:hAnsiTheme="minorEastAsia"/>
                <w:sz w:val="21"/>
              </w:rPr>
              <w:t>13-10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82-422-</w:t>
            </w:r>
            <w:r>
              <w:rPr>
                <w:rFonts w:hint="eastAsia" w:asciiTheme="minorEastAsia" w:hAnsiTheme="minorEastAsia"/>
                <w:sz w:val="21"/>
              </w:rPr>
              <w:t>6911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東部総務事務所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福山市三吉町</w:t>
            </w:r>
            <w:r>
              <w:rPr>
                <w:rFonts w:hint="eastAsia" w:asciiTheme="minorEastAsia" w:hAnsiTheme="minorEastAsia"/>
                <w:sz w:val="21"/>
              </w:rPr>
              <w:t>1-1-1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84-921-</w:t>
            </w:r>
            <w:r>
              <w:rPr>
                <w:rFonts w:hint="eastAsia" w:asciiTheme="minorEastAsia" w:hAnsiTheme="minorEastAsia"/>
                <w:sz w:val="21"/>
              </w:rPr>
              <w:t>1311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東部総務事務所　総務第二課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尾道市古浜町</w:t>
            </w:r>
            <w:r>
              <w:rPr>
                <w:rFonts w:hint="eastAsia" w:asciiTheme="minorEastAsia" w:hAnsiTheme="minorEastAsia"/>
                <w:sz w:val="21"/>
              </w:rPr>
              <w:t>26-12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848-</w:t>
            </w:r>
            <w:r>
              <w:rPr>
                <w:rFonts w:hint="eastAsia" w:asciiTheme="minorEastAsia" w:hAnsiTheme="minorEastAsia"/>
                <w:sz w:val="21"/>
              </w:rPr>
              <w:t>25</w:t>
            </w:r>
            <w:r>
              <w:rPr>
                <w:rFonts w:hint="default" w:asciiTheme="minorEastAsia" w:hAnsiTheme="minorEastAsia"/>
                <w:sz w:val="21"/>
              </w:rPr>
              <w:t>-</w:t>
            </w:r>
            <w:r>
              <w:rPr>
                <w:rFonts w:hint="eastAsia" w:asciiTheme="minorEastAsia" w:hAnsiTheme="minorEastAsia"/>
                <w:sz w:val="21"/>
              </w:rPr>
              <w:t>2011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北部総務事務所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三次市十日市東</w:t>
            </w:r>
            <w:r>
              <w:rPr>
                <w:rFonts w:hint="eastAsia" w:asciiTheme="minorEastAsia" w:hAnsiTheme="minorEastAsia"/>
                <w:sz w:val="21"/>
              </w:rPr>
              <w:t>4-6-1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824-63-</w:t>
            </w:r>
            <w:r>
              <w:rPr>
                <w:rFonts w:hint="eastAsia" w:asciiTheme="minorEastAsia" w:hAnsiTheme="minorEastAsia"/>
                <w:sz w:val="21"/>
              </w:rPr>
              <w:t>5181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北部総務事務所　総務第二課</w:t>
            </w:r>
          </w:p>
        </w:tc>
        <w:tc>
          <w:tcPr>
            <w:tcW w:w="250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庄原市東本町</w:t>
            </w:r>
            <w:r>
              <w:rPr>
                <w:rFonts w:hint="eastAsia" w:asciiTheme="minorEastAsia" w:hAnsiTheme="minorEastAsia"/>
                <w:sz w:val="21"/>
              </w:rPr>
              <w:t>1-4-1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824-72-</w:t>
            </w:r>
            <w:r>
              <w:rPr>
                <w:rFonts w:hint="eastAsia" w:asciiTheme="minorEastAsia" w:hAnsiTheme="minorEastAsia"/>
                <w:sz w:val="21"/>
              </w:rPr>
              <w:t>2015</w:t>
            </w:r>
          </w:p>
        </w:tc>
      </w:tr>
    </w:tbl>
    <w:p>
      <w:pPr>
        <w:pStyle w:val="0"/>
        <w:spacing w:after="98" w:afterLines="30" w:afterAutospacing="0" w:line="240" w:lineRule="auto"/>
        <w:rPr>
          <w:rFonts w:hint="default"/>
          <w:sz w:val="18"/>
        </w:rPr>
      </w:pPr>
    </w:p>
    <w:p>
      <w:pPr>
        <w:pStyle w:val="0"/>
        <w:spacing w:after="98" w:afterLines="30" w:afterAutospacing="0" w:line="300" w:lineRule="exact"/>
        <w:rPr>
          <w:rFonts w:hint="default"/>
          <w:sz w:val="21"/>
        </w:rPr>
      </w:pPr>
      <w:r>
        <w:rPr>
          <w:rFonts w:hint="eastAsia"/>
          <w:sz w:val="21"/>
        </w:rPr>
        <w:t>※　閲覧可能時間</w:t>
      </w:r>
      <w:bookmarkStart w:id="0" w:name="_GoBack"/>
      <w:bookmarkEnd w:id="0"/>
    </w:p>
    <w:p>
      <w:pPr>
        <w:pStyle w:val="31"/>
        <w:spacing w:line="300" w:lineRule="exact"/>
        <w:ind w:left="700" w:leftChars="197" w:hanging="248" w:hangingChars="131"/>
        <w:rPr>
          <w:rFonts w:hint="default" w:asciiTheme="minorEastAsia" w:hAnsiTheme="minorEastAsia"/>
          <w:sz w:val="21"/>
        </w:rPr>
      </w:pPr>
      <w:r>
        <w:rPr>
          <w:rFonts w:hint="eastAsia" w:asciiTheme="minorEastAsia" w:hAnsiTheme="minorEastAsia"/>
          <w:sz w:val="21"/>
        </w:rPr>
        <w:t>　土曜日、日曜日、祝日等の閉庁日を除き、</w:t>
      </w:r>
    </w:p>
    <w:p>
      <w:pPr>
        <w:pStyle w:val="31"/>
        <w:spacing w:line="300" w:lineRule="exact"/>
        <w:ind w:left="700" w:leftChars="197" w:hanging="248" w:hangingChars="131"/>
        <w:rPr>
          <w:rFonts w:hint="default" w:asciiTheme="minorEastAsia" w:hAnsiTheme="minorEastAsia"/>
          <w:sz w:val="21"/>
        </w:rPr>
      </w:pPr>
      <w:r>
        <w:rPr>
          <w:rFonts w:hint="eastAsia" w:asciiTheme="minorEastAsia" w:hAnsiTheme="minorEastAsia"/>
          <w:sz w:val="21"/>
        </w:rPr>
        <w:t>　　・　行政情報コーナー　：　</w:t>
      </w:r>
      <w:r>
        <w:rPr>
          <w:rFonts w:hint="eastAsia" w:asciiTheme="minorEastAsia" w:hAnsiTheme="minorEastAsia"/>
          <w:sz w:val="21"/>
        </w:rPr>
        <w:t>8:45</w:t>
      </w:r>
      <w:r>
        <w:rPr>
          <w:rFonts w:hint="eastAsia" w:asciiTheme="minorEastAsia" w:hAnsiTheme="minorEastAsia"/>
          <w:sz w:val="21"/>
        </w:rPr>
        <w:t>～</w:t>
      </w:r>
      <w:r>
        <w:rPr>
          <w:rFonts w:hint="eastAsia" w:asciiTheme="minorEastAsia" w:hAnsiTheme="minorEastAsia"/>
          <w:sz w:val="21"/>
        </w:rPr>
        <w:t>17:00</w:t>
      </w:r>
    </w:p>
    <w:p>
      <w:pPr>
        <w:pStyle w:val="31"/>
        <w:spacing w:line="300" w:lineRule="exact"/>
        <w:ind w:left="700" w:leftChars="197" w:hanging="248" w:hangingChars="131"/>
        <w:rPr>
          <w:rFonts w:hint="default" w:asciiTheme="minorEastAsia" w:hAnsiTheme="minorEastAsia"/>
          <w:sz w:val="21"/>
        </w:rPr>
      </w:pPr>
      <w:r>
        <w:rPr>
          <w:rFonts w:hint="default" w:asciiTheme="minorEastAsia" w:hAnsiTheme="minorEastAsia"/>
          <w:sz w:val="21"/>
        </w:rPr>
        <w:t>　　・　その他の機関　　　：　</w:t>
      </w:r>
      <w:r>
        <w:rPr>
          <w:rFonts w:hint="default" w:asciiTheme="minorEastAsia" w:hAnsiTheme="minorEastAsia"/>
          <w:sz w:val="21"/>
        </w:rPr>
        <w:t>8:30</w:t>
      </w:r>
      <w:r>
        <w:rPr>
          <w:rFonts w:hint="default" w:asciiTheme="minorEastAsia" w:hAnsiTheme="minorEastAsia"/>
          <w:sz w:val="21"/>
        </w:rPr>
        <w:t>～</w:t>
      </w:r>
      <w:r>
        <w:rPr>
          <w:rFonts w:hint="default" w:asciiTheme="minorEastAsia" w:hAnsiTheme="minorEastAsia"/>
          <w:sz w:val="21"/>
        </w:rPr>
        <w:t>17:15</w:t>
      </w:r>
      <w:r>
        <w:rPr>
          <w:rFonts w:hint="eastAsia" w:asciiTheme="minorEastAsia" w:hAnsiTheme="minorEastAsia"/>
          <w:sz w:val="21"/>
        </w:rPr>
        <w:t>（</w:t>
      </w:r>
      <w:r>
        <w:rPr>
          <w:rFonts w:hint="eastAsia" w:asciiTheme="minorEastAsia" w:hAnsiTheme="minorEastAsia"/>
          <w:sz w:val="21"/>
        </w:rPr>
        <w:t>12:00</w:t>
      </w:r>
      <w:r>
        <w:rPr>
          <w:rFonts w:hint="eastAsia" w:asciiTheme="minorEastAsia" w:hAnsiTheme="minorEastAsia"/>
          <w:sz w:val="21"/>
        </w:rPr>
        <w:t>～</w:t>
      </w:r>
      <w:r>
        <w:rPr>
          <w:rFonts w:hint="eastAsia" w:asciiTheme="minorEastAsia" w:hAnsiTheme="minorEastAsia"/>
          <w:sz w:val="21"/>
        </w:rPr>
        <w:t>13:00</w:t>
      </w:r>
      <w:r>
        <w:rPr>
          <w:rFonts w:hint="eastAsia" w:asciiTheme="minorEastAsia" w:hAnsiTheme="minorEastAsia"/>
          <w:sz w:val="21"/>
        </w:rPr>
        <w:t>を除く）</w:t>
      </w:r>
    </w:p>
    <w:p>
      <w:pPr>
        <w:pStyle w:val="31"/>
        <w:spacing w:line="300" w:lineRule="exact"/>
        <w:ind w:left="700" w:leftChars="197" w:hanging="248" w:hangingChars="131"/>
        <w:rPr>
          <w:rFonts w:hint="default" w:asciiTheme="minorEastAsia" w:hAnsiTheme="minorEastAsia"/>
          <w:sz w:val="21"/>
        </w:rPr>
      </w:pPr>
      <w:r>
        <w:rPr>
          <w:rFonts w:hint="eastAsia" w:asciiTheme="minorEastAsia" w:hAnsiTheme="minorEastAsia"/>
          <w:sz w:val="21"/>
        </w:rPr>
        <w:t>※　時間や場所にとらわれない、ホームページからの閲覧が便利です。</w:t>
      </w:r>
    </w:p>
    <w:p>
      <w:pPr>
        <w:pStyle w:val="0"/>
        <w:spacing w:line="300" w:lineRule="exact"/>
        <w:rPr>
          <w:rFonts w:hint="default"/>
          <w:sz w:val="21"/>
        </w:rPr>
      </w:pPr>
    </w:p>
    <w:p>
      <w:pPr>
        <w:pStyle w:val="0"/>
        <w:spacing w:after="98" w:afterLines="30" w:afterAutospacing="0" w:line="240" w:lineRule="auto"/>
        <w:rPr>
          <w:rFonts w:hint="default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７　問い合わせ先</w:t>
      </w:r>
    </w:p>
    <w:p>
      <w:pPr>
        <w:pStyle w:val="0"/>
        <w:spacing w:line="240" w:lineRule="auto"/>
        <w:rPr>
          <w:rFonts w:hint="default"/>
        </w:rPr>
      </w:pPr>
      <w:r>
        <w:rPr>
          <w:rFonts w:hint="default"/>
          <w:color w:val="000000" w:themeColor="text1"/>
        </w:rPr>
        <w:t>　　</w:t>
      </w:r>
      <w:r>
        <w:rPr>
          <w:rFonts w:hint="eastAsia" w:asciiTheme="minorEastAsia" w:hAnsiTheme="minorEastAsia"/>
          <w:color w:val="000000" w:themeColor="text1"/>
        </w:rPr>
        <w:t>広島県環境県民局県民活動課　くらし安心推進グループ　電話：</w:t>
      </w:r>
      <w:r>
        <w:rPr>
          <w:rFonts w:hint="eastAsia" w:asciiTheme="minorEastAsia" w:hAnsiTheme="minorEastAsia"/>
          <w:color w:val="000000" w:themeColor="text1"/>
        </w:rPr>
        <w:t>082-513-2744</w:t>
      </w: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p>
      <w:pPr>
        <w:pStyle w:val="0"/>
        <w:spacing w:line="240" w:lineRule="auto"/>
        <w:rPr>
          <w:rFonts w:hint="default" w:asciiTheme="minorEastAsia" w:hAnsiTheme="minorEastAsia"/>
        </w:rPr>
      </w:pPr>
    </w:p>
    <w:sectPr>
      <w:pgSz w:w="11906" w:h="16838"/>
      <w:pgMar w:top="1418" w:right="1134" w:bottom="1418" w:left="1418" w:header="851" w:footer="992" w:gutter="0"/>
      <w:cols w:space="720"/>
      <w:titlePg w:val="1"/>
      <w:textDirection w:val="lrTb"/>
      <w:docGrid w:type="linesAndChars" w:linePitch="329" w:charSpace="19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doNotDisplayPageBoundaries/>
  <w:bordersDoNotSurroundHeader/>
  <w:bordersDoNotSurroundFooter/>
  <w:defaultTabStop w:val="840"/>
  <w:drawingGridHorizontalSpacing w:val="229"/>
  <w:drawingGridVerticalSpacing w:val="3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15"/>
    <w:uiPriority w:val="0"/>
    <w:qFormat/>
    <w:pPr>
      <w:keepNext w:val="1"/>
      <w:spacing w:before="240" w:beforeLines="0" w:beforeAutospacing="0" w:after="60" w:afterLines="0" w:afterAutospacing="0"/>
      <w:outlineLvl w:val="0"/>
    </w:pPr>
    <w:rPr>
      <w:rFonts w:ascii="Cambria" w:hAnsi="Cambria" w:eastAsia="ＭＳ ゴシック"/>
      <w:b w:val="1"/>
      <w:kern w:val="32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spacing w:before="240" w:beforeLines="0" w:beforeAutospacing="0" w:after="60" w:afterLines="0" w:afterAutospacing="0"/>
      <w:outlineLvl w:val="1"/>
    </w:pPr>
    <w:rPr>
      <w:rFonts w:ascii="Cambria" w:hAnsi="Cambria" w:eastAsia="ＭＳ ゴシック"/>
      <w:b w:val="1"/>
      <w:i w:val="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spacing w:before="240" w:beforeLines="0" w:beforeAutospacing="0" w:after="60" w:afterLines="0" w:afterAutospacing="0"/>
      <w:outlineLvl w:val="2"/>
    </w:pPr>
    <w:rPr>
      <w:rFonts w:ascii="Cambria" w:hAnsi="Cambria" w:eastAsia="ＭＳ ゴシック"/>
      <w:b w:val="1"/>
      <w:sz w:val="26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spacing w:before="240" w:beforeLines="0" w:beforeAutospacing="0" w:after="60" w:afterLines="0" w:afterAutospacing="0"/>
      <w:outlineLvl w:val="3"/>
    </w:pPr>
    <w:rPr>
      <w:b w:val="1"/>
      <w:sz w:val="28"/>
    </w:rPr>
  </w:style>
  <w:style w:type="paragraph" w:styleId="5">
    <w:name w:val="heading 5"/>
    <w:basedOn w:val="0"/>
    <w:next w:val="0"/>
    <w:link w:val="19"/>
    <w:uiPriority w:val="0"/>
    <w:qFormat/>
    <w:pPr>
      <w:spacing w:before="240" w:beforeLines="0" w:beforeAutospacing="0" w:after="60" w:afterLines="0" w:afterAutospacing="0"/>
      <w:outlineLvl w:val="4"/>
    </w:pPr>
    <w:rPr>
      <w:b w:val="1"/>
      <w:i w:val="1"/>
      <w:sz w:val="26"/>
    </w:rPr>
  </w:style>
  <w:style w:type="paragraph" w:styleId="6">
    <w:name w:val="heading 6"/>
    <w:basedOn w:val="0"/>
    <w:next w:val="0"/>
    <w:link w:val="20"/>
    <w:uiPriority w:val="0"/>
    <w:qFormat/>
    <w:pPr>
      <w:spacing w:before="240" w:beforeLines="0" w:beforeAutospacing="0" w:after="60" w:afterLines="0" w:afterAutospacing="0"/>
      <w:outlineLvl w:val="5"/>
    </w:pPr>
    <w:rPr>
      <w:b w:val="1"/>
    </w:rPr>
  </w:style>
  <w:style w:type="paragraph" w:styleId="7">
    <w:name w:val="heading 7"/>
    <w:basedOn w:val="0"/>
    <w:next w:val="0"/>
    <w:link w:val="21"/>
    <w:uiPriority w:val="0"/>
    <w:qFormat/>
    <w:pPr>
      <w:spacing w:before="240" w:beforeLines="0" w:beforeAutospacing="0" w:after="60" w:afterLines="0" w:afterAutospacing="0"/>
      <w:outlineLvl w:val="6"/>
    </w:pPr>
  </w:style>
  <w:style w:type="paragraph" w:styleId="8">
    <w:name w:val="heading 8"/>
    <w:basedOn w:val="0"/>
    <w:next w:val="0"/>
    <w:link w:val="22"/>
    <w:uiPriority w:val="0"/>
    <w:qFormat/>
    <w:pPr>
      <w:spacing w:before="240" w:beforeLines="0" w:beforeAutospacing="0" w:after="60" w:afterLines="0" w:afterAutospacing="0"/>
      <w:outlineLvl w:val="7"/>
    </w:pPr>
    <w:rPr>
      <w:i w:val="1"/>
    </w:rPr>
  </w:style>
  <w:style w:type="paragraph" w:styleId="9">
    <w:name w:val="heading 9"/>
    <w:basedOn w:val="0"/>
    <w:next w:val="0"/>
    <w:link w:val="23"/>
    <w:uiPriority w:val="0"/>
    <w:qFormat/>
    <w:pPr>
      <w:spacing w:before="240" w:beforeLines="0" w:beforeAutospacing="0" w:after="60" w:afterLines="0" w:afterAutospacing="0"/>
      <w:outlineLvl w:val="8"/>
    </w:pPr>
    <w:rPr>
      <w:rFonts w:ascii="Cambria" w:hAnsi="Cambria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Cambria" w:hAnsi="Cambria" w:eastAsia="ＭＳ ゴシック"/>
      <w:b w:val="1"/>
      <w:kern w:val="32"/>
      <w:sz w:val="32"/>
    </w:rPr>
  </w:style>
  <w:style w:type="character" w:styleId="16" w:customStyle="1">
    <w:name w:val="見出し 2 (文字)"/>
    <w:next w:val="16"/>
    <w:link w:val="2"/>
    <w:uiPriority w:val="0"/>
    <w:rPr>
      <w:rFonts w:ascii="Cambria" w:hAnsi="Cambria" w:eastAsia="ＭＳ ゴシック"/>
      <w:b w:val="1"/>
      <w:i w:val="1"/>
      <w:sz w:val="28"/>
    </w:rPr>
  </w:style>
  <w:style w:type="character" w:styleId="17" w:customStyle="1">
    <w:name w:val="見出し 3 (文字)"/>
    <w:next w:val="17"/>
    <w:link w:val="3"/>
    <w:uiPriority w:val="0"/>
    <w:rPr>
      <w:rFonts w:ascii="Cambria" w:hAnsi="Cambria" w:eastAsia="ＭＳ ゴシック"/>
      <w:b w:val="1"/>
      <w:sz w:val="26"/>
    </w:rPr>
  </w:style>
  <w:style w:type="character" w:styleId="18" w:customStyle="1">
    <w:name w:val="見出し 4 (文字)"/>
    <w:next w:val="18"/>
    <w:link w:val="4"/>
    <w:uiPriority w:val="0"/>
    <w:rPr>
      <w:b w:val="1"/>
      <w:sz w:val="28"/>
    </w:rPr>
  </w:style>
  <w:style w:type="character" w:styleId="19" w:customStyle="1">
    <w:name w:val="見出し 5 (文字)"/>
    <w:next w:val="19"/>
    <w:link w:val="5"/>
    <w:uiPriority w:val="0"/>
    <w:rPr>
      <w:b w:val="1"/>
      <w:i w:val="1"/>
      <w:sz w:val="26"/>
    </w:rPr>
  </w:style>
  <w:style w:type="character" w:styleId="20" w:customStyle="1">
    <w:name w:val="見出し 6 (文字)"/>
    <w:next w:val="20"/>
    <w:link w:val="6"/>
    <w:uiPriority w:val="0"/>
    <w:rPr>
      <w:b w:val="1"/>
    </w:rPr>
  </w:style>
  <w:style w:type="character" w:styleId="21" w:customStyle="1">
    <w:name w:val="見出し 7 (文字)"/>
    <w:next w:val="21"/>
    <w:link w:val="7"/>
    <w:uiPriority w:val="0"/>
    <w:rPr>
      <w:sz w:val="24"/>
    </w:rPr>
  </w:style>
  <w:style w:type="character" w:styleId="22" w:customStyle="1">
    <w:name w:val="見出し 8 (文字)"/>
    <w:next w:val="22"/>
    <w:link w:val="8"/>
    <w:uiPriority w:val="0"/>
    <w:rPr>
      <w:i w:val="1"/>
      <w:sz w:val="24"/>
    </w:rPr>
  </w:style>
  <w:style w:type="character" w:styleId="23" w:customStyle="1">
    <w:name w:val="見出し 9 (文字)"/>
    <w:next w:val="23"/>
    <w:link w:val="9"/>
    <w:uiPriority w:val="0"/>
    <w:rPr>
      <w:rFonts w:ascii="Cambria" w:hAnsi="Cambria" w:eastAsia="ＭＳ ゴシック"/>
    </w:rPr>
  </w:style>
  <w:style w:type="paragraph" w:styleId="24">
    <w:name w:val="Title"/>
    <w:basedOn w:val="0"/>
    <w:next w:val="0"/>
    <w:link w:val="25"/>
    <w:uiPriority w:val="0"/>
    <w:qFormat/>
    <w:pPr>
      <w:spacing w:before="240" w:beforeLines="0" w:beforeAutospacing="0" w:after="60" w:afterLines="0" w:afterAutospacing="0"/>
      <w:jc w:val="center"/>
      <w:outlineLvl w:val="0"/>
    </w:pPr>
    <w:rPr>
      <w:rFonts w:ascii="Cambria" w:hAnsi="Cambria" w:eastAsia="ＭＳ ゴシック"/>
      <w:b w:val="1"/>
      <w:kern w:val="28"/>
      <w:sz w:val="32"/>
    </w:rPr>
  </w:style>
  <w:style w:type="character" w:styleId="25" w:customStyle="1">
    <w:name w:val="表題 (文字)"/>
    <w:next w:val="25"/>
    <w:link w:val="24"/>
    <w:uiPriority w:val="0"/>
    <w:rPr>
      <w:rFonts w:ascii="Cambria" w:hAnsi="Cambria" w:eastAsia="ＭＳ ゴシック"/>
      <w:b w:val="1"/>
      <w:kern w:val="28"/>
      <w:sz w:val="32"/>
    </w:rPr>
  </w:style>
  <w:style w:type="paragraph" w:styleId="26">
    <w:name w:val="Subtitle"/>
    <w:basedOn w:val="0"/>
    <w:next w:val="0"/>
    <w:link w:val="27"/>
    <w:uiPriority w:val="0"/>
    <w:qFormat/>
    <w:pPr>
      <w:spacing w:after="60" w:afterLines="0" w:afterAutospacing="0"/>
      <w:jc w:val="center"/>
      <w:outlineLvl w:val="1"/>
    </w:pPr>
    <w:rPr>
      <w:rFonts w:ascii="Cambria" w:hAnsi="Cambria" w:eastAsia="ＭＳ ゴシック"/>
    </w:rPr>
  </w:style>
  <w:style w:type="character" w:styleId="27" w:customStyle="1">
    <w:name w:val="副題 (文字)"/>
    <w:next w:val="27"/>
    <w:link w:val="26"/>
    <w:uiPriority w:val="0"/>
    <w:rPr>
      <w:rFonts w:ascii="Cambria" w:hAnsi="Cambria" w:eastAsia="ＭＳ ゴシック"/>
      <w:sz w:val="24"/>
    </w:rPr>
  </w:style>
  <w:style w:type="character" w:styleId="28">
    <w:name w:val="Strong"/>
    <w:next w:val="28"/>
    <w:link w:val="0"/>
    <w:uiPriority w:val="0"/>
    <w:qFormat/>
    <w:rPr>
      <w:b w:val="1"/>
    </w:rPr>
  </w:style>
  <w:style w:type="character" w:styleId="29">
    <w:name w:val="Emphasis"/>
    <w:next w:val="29"/>
    <w:link w:val="0"/>
    <w:uiPriority w:val="0"/>
    <w:qFormat/>
    <w:rPr>
      <w:rFonts w:ascii="Calibri" w:hAnsi="Calibri"/>
      <w:b w:val="1"/>
      <w:i w:val="1"/>
    </w:rPr>
  </w:style>
  <w:style w:type="paragraph" w:styleId="30">
    <w:name w:val="No Spacing"/>
    <w:basedOn w:val="0"/>
    <w:next w:val="30"/>
    <w:link w:val="0"/>
    <w:uiPriority w:val="0"/>
    <w:qFormat/>
  </w:style>
  <w:style w:type="paragraph" w:styleId="31">
    <w:name w:val="List Paragraph"/>
    <w:basedOn w:val="0"/>
    <w:next w:val="31"/>
    <w:link w:val="0"/>
    <w:uiPriority w:val="0"/>
    <w:qFormat/>
    <w:pPr>
      <w:ind w:left="720"/>
      <w:contextualSpacing w:val="1"/>
    </w:pPr>
  </w:style>
  <w:style w:type="paragraph" w:styleId="32">
    <w:name w:val="Quote"/>
    <w:basedOn w:val="0"/>
    <w:next w:val="0"/>
    <w:link w:val="33"/>
    <w:uiPriority w:val="0"/>
    <w:qFormat/>
    <w:rPr>
      <w:i w:val="1"/>
    </w:rPr>
  </w:style>
  <w:style w:type="character" w:styleId="33" w:customStyle="1">
    <w:name w:val="引用文 (文字)"/>
    <w:next w:val="33"/>
    <w:link w:val="32"/>
    <w:uiPriority w:val="0"/>
    <w:rPr>
      <w:i w:val="1"/>
      <w:sz w:val="24"/>
    </w:rPr>
  </w:style>
  <w:style w:type="paragraph" w:styleId="34">
    <w:name w:val="Intense Quote"/>
    <w:basedOn w:val="0"/>
    <w:next w:val="0"/>
    <w:link w:val="35"/>
    <w:uiPriority w:val="0"/>
    <w:qFormat/>
    <w:pPr>
      <w:ind w:left="720" w:right="720"/>
    </w:pPr>
    <w:rPr>
      <w:b w:val="1"/>
      <w:i w:val="1"/>
    </w:rPr>
  </w:style>
  <w:style w:type="character" w:styleId="35" w:customStyle="1">
    <w:name w:val="引用文 2 (文字)"/>
    <w:next w:val="35"/>
    <w:link w:val="34"/>
    <w:uiPriority w:val="0"/>
    <w:rPr>
      <w:b w:val="1"/>
      <w:i w:val="1"/>
      <w:sz w:val="24"/>
    </w:rPr>
  </w:style>
  <w:style w:type="character" w:styleId="36">
    <w:name w:val="Subtle Emphasis"/>
    <w:next w:val="36"/>
    <w:link w:val="0"/>
    <w:uiPriority w:val="0"/>
    <w:qFormat/>
    <w:rPr>
      <w:i w:val="1"/>
      <w:color w:val="5A5A5A"/>
    </w:rPr>
  </w:style>
  <w:style w:type="character" w:styleId="37">
    <w:name w:val="Intense Emphasis"/>
    <w:next w:val="37"/>
    <w:link w:val="0"/>
    <w:uiPriority w:val="0"/>
    <w:qFormat/>
    <w:rPr>
      <w:b w:val="1"/>
      <w:i w:val="1"/>
      <w:sz w:val="24"/>
      <w:u w:val="single" w:color="auto"/>
    </w:rPr>
  </w:style>
  <w:style w:type="character" w:styleId="38">
    <w:name w:val="Subtle Reference"/>
    <w:next w:val="38"/>
    <w:link w:val="0"/>
    <w:uiPriority w:val="0"/>
    <w:qFormat/>
    <w:rPr>
      <w:sz w:val="24"/>
      <w:u w:val="single" w:color="auto"/>
    </w:rPr>
  </w:style>
  <w:style w:type="character" w:styleId="39">
    <w:name w:val="Intense Reference"/>
    <w:next w:val="39"/>
    <w:link w:val="0"/>
    <w:uiPriority w:val="0"/>
    <w:qFormat/>
    <w:rPr>
      <w:b w:val="1"/>
      <w:sz w:val="24"/>
      <w:u w:val="single" w:color="auto"/>
    </w:rPr>
  </w:style>
  <w:style w:type="character" w:styleId="40">
    <w:name w:val="Book Title"/>
    <w:next w:val="40"/>
    <w:link w:val="0"/>
    <w:uiPriority w:val="0"/>
    <w:qFormat/>
    <w:rPr>
      <w:rFonts w:ascii="Cambria" w:hAnsi="Cambria" w:eastAsia="ＭＳ ゴシック"/>
      <w:b w:val="1"/>
      <w:i w:val="1"/>
      <w:sz w:val="24"/>
    </w:rPr>
  </w:style>
  <w:style w:type="paragraph" w:styleId="41">
    <w:name w:val="TOC Heading"/>
    <w:basedOn w:val="1"/>
    <w:next w:val="0"/>
    <w:link w:val="0"/>
    <w:uiPriority w:val="0"/>
    <w:qFormat/>
    <w:pPr>
      <w:outlineLvl w:val="9"/>
    </w:pPr>
  </w:style>
  <w:style w:type="paragraph" w:styleId="42">
    <w:name w:val="Balloon Text"/>
    <w:basedOn w:val="0"/>
    <w:next w:val="42"/>
    <w:link w:val="43"/>
    <w:uiPriority w:val="0"/>
    <w:semiHidden/>
    <w:rPr>
      <w:rFonts w:asciiTheme="majorHAnsi" w:hAnsiTheme="majorHAnsi" w:eastAsiaTheme="majorEastAsia"/>
      <w:sz w:val="18"/>
    </w:rPr>
  </w:style>
  <w:style w:type="character" w:styleId="43" w:customStyle="1">
    <w:name w:val="吹き出し (文字)"/>
    <w:basedOn w:val="10"/>
    <w:next w:val="43"/>
    <w:link w:val="42"/>
    <w:uiPriority w:val="0"/>
    <w:rPr>
      <w:rFonts w:asciiTheme="majorHAnsi" w:hAnsiTheme="majorHAnsi" w:eastAsiaTheme="majorEastAsia"/>
      <w:sz w:val="18"/>
    </w:rPr>
  </w:style>
  <w:style w:type="paragraph" w:styleId="44">
    <w:name w:val="Date"/>
    <w:basedOn w:val="0"/>
    <w:next w:val="0"/>
    <w:link w:val="45"/>
    <w:uiPriority w:val="0"/>
  </w:style>
  <w:style w:type="character" w:styleId="45" w:customStyle="1">
    <w:name w:val="日付 (文字)"/>
    <w:basedOn w:val="10"/>
    <w:next w:val="45"/>
    <w:link w:val="44"/>
    <w:uiPriority w:val="0"/>
    <w:rPr>
      <w:sz w:val="24"/>
    </w:rPr>
  </w:style>
  <w:style w:type="paragraph" w:styleId="46">
    <w:name w:val="head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ヘッダー (文字)"/>
    <w:basedOn w:val="10"/>
    <w:next w:val="47"/>
    <w:link w:val="46"/>
    <w:uiPriority w:val="0"/>
  </w:style>
  <w:style w:type="paragraph" w:styleId="48">
    <w:name w:val="footer"/>
    <w:basedOn w:val="0"/>
    <w:next w:val="48"/>
    <w:link w:val="4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9" w:customStyle="1">
    <w:name w:val="フッター (文字)"/>
    <w:basedOn w:val="10"/>
    <w:next w:val="49"/>
    <w:link w:val="48"/>
    <w:uiPriority w:val="0"/>
  </w:style>
  <w:style w:type="character" w:styleId="50">
    <w:name w:val="annotation reference"/>
    <w:basedOn w:val="10"/>
    <w:next w:val="50"/>
    <w:link w:val="0"/>
    <w:uiPriority w:val="0"/>
    <w:semiHidden/>
    <w:rPr>
      <w:sz w:val="18"/>
    </w:rPr>
  </w:style>
  <w:style w:type="paragraph" w:styleId="51">
    <w:name w:val="annotation text"/>
    <w:basedOn w:val="0"/>
    <w:next w:val="51"/>
    <w:link w:val="52"/>
    <w:uiPriority w:val="0"/>
    <w:semiHidden/>
  </w:style>
  <w:style w:type="character" w:styleId="52" w:customStyle="1">
    <w:name w:val="コメント文字列 (文字)"/>
    <w:basedOn w:val="10"/>
    <w:next w:val="52"/>
    <w:link w:val="51"/>
    <w:uiPriority w:val="0"/>
  </w:style>
  <w:style w:type="paragraph" w:styleId="53">
    <w:name w:val="annotation subject"/>
    <w:basedOn w:val="51"/>
    <w:next w:val="51"/>
    <w:link w:val="54"/>
    <w:uiPriority w:val="0"/>
    <w:semiHidden/>
    <w:rPr>
      <w:b w:val="1"/>
    </w:rPr>
  </w:style>
  <w:style w:type="character" w:styleId="54" w:customStyle="1">
    <w:name w:val="コメント内容 (文字)"/>
    <w:basedOn w:val="52"/>
    <w:next w:val="54"/>
    <w:link w:val="53"/>
    <w:uiPriority w:val="0"/>
    <w:rPr>
      <w:b w:val="1"/>
    </w:rPr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paragraph" w:styleId="57">
    <w:name w:val="Body Text"/>
    <w:basedOn w:val="0"/>
    <w:next w:val="57"/>
    <w:link w:val="5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58" w:customStyle="1">
    <w:name w:val="本文 (文字)"/>
    <w:basedOn w:val="10"/>
    <w:next w:val="58"/>
    <w:link w:val="57"/>
    <w:uiPriority w:val="0"/>
    <w:rPr>
      <w:rFonts w:ascii="Century" w:hAnsi="Century" w:eastAsia="ＭＳ 明朝"/>
      <w:sz w:val="28"/>
    </w:rPr>
  </w:style>
  <w:style w:type="character" w:styleId="59">
    <w:name w:val="Hyperlink"/>
    <w:basedOn w:val="10"/>
    <w:next w:val="59"/>
    <w:link w:val="0"/>
    <w:uiPriority w:val="0"/>
    <w:rPr>
      <w:color w:val="0000FF" w:themeColor="hyperlink"/>
      <w:u w:val="single" w:color="auto"/>
    </w:rPr>
  </w:style>
  <w:style w:type="table" w:styleId="60">
    <w:name w:val="Table Grid"/>
    <w:basedOn w:val="11"/>
    <w:next w:val="6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1" w:customStyle="1">
    <w:name w:val="表 (格子)1"/>
    <w:basedOn w:val="11"/>
    <w:next w:val="61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233</TotalTime>
  <Pages>2</Pages>
  <Words>76</Words>
  <Characters>1383</Characters>
  <Application>JUST Note</Application>
  <Lines>164</Lines>
  <Paragraphs>67</Paragraphs>
  <CharactersWithSpaces>1489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森田 高史</cp:lastModifiedBy>
  <cp:lastPrinted>2026-08-04T04:17:29Z</cp:lastPrinted>
  <dcterms:created xsi:type="dcterms:W3CDTF">2022-06-24T02:59:00Z</dcterms:created>
  <dcterms:modified xsi:type="dcterms:W3CDTF">2026-08-06T08:08:38Z</dcterms:modified>
  <cp:revision>48</cp:revision>
</cp:coreProperties>
</file>