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widowControl w:val="1"/>
        <w:ind w:firstLine="1205" w:firstLineChars="500"/>
        <w:rPr>
          <w:rFonts w:hint="default" w:asciiTheme="majorEastAsia" w:hAnsiTheme="majorEastAsia" w:eastAsiaTheme="majorEastAsia"/>
          <w:b w:val="1"/>
          <w:sz w:val="24"/>
        </w:rPr>
      </w:pPr>
      <w:bookmarkStart w:id="0" w:name="_GoBack"/>
      <w:bookmarkEnd w:id="0"/>
      <w:r>
        <w:rPr>
          <w:rFonts w:hint="eastAsia" w:asciiTheme="majorEastAsia" w:hAnsiTheme="majorEastAsia" w:eastAsiaTheme="majorEastAsia"/>
          <w:b w:val="1"/>
          <w:sz w:val="24"/>
        </w:rPr>
        <w:t>広島県「みんなで減災」県民総ぐるみ運動行動計画（第３期）の素案</w:t>
      </w:r>
    </w:p>
    <w:p>
      <w:pPr>
        <w:pStyle w:val="0"/>
        <w:widowControl w:val="1"/>
        <w:ind w:firstLine="1205" w:firstLineChars="500"/>
        <w:rPr>
          <w:rFonts w:hint="default" w:asciiTheme="majorEastAsia" w:hAnsiTheme="majorEastAsia" w:eastAsiaTheme="majorEastAsia"/>
          <w:b w:val="1"/>
          <w:sz w:val="24"/>
        </w:rPr>
      </w:pPr>
      <w:r>
        <w:rPr>
          <w:rFonts w:hint="eastAsia" w:asciiTheme="majorEastAsia" w:hAnsiTheme="majorEastAsia" w:eastAsiaTheme="majorEastAsia"/>
          <w:b w:val="1"/>
          <w:sz w:val="24"/>
        </w:rPr>
        <w:t>への御意見記入用紙</w:t>
      </w:r>
    </w:p>
    <w:p>
      <w:pPr>
        <w:pStyle w:val="0"/>
        <w:widowControl w:val="1"/>
        <w:jc w:val="left"/>
        <w:rPr>
          <w:rFonts w:hint="default"/>
          <w:b w:val="1"/>
        </w:rPr>
      </w:pPr>
      <w:r>
        <w:rPr>
          <w:rFonts w:hint="eastAsia"/>
          <w:b w:val="1"/>
        </w:rPr>
        <w:t>■基本情報</w:t>
      </w:r>
    </w:p>
    <w:tbl>
      <w:tblPr>
        <w:tblStyle w:val="25"/>
        <w:tblW w:w="10173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1809"/>
        <w:gridCol w:w="8364"/>
      </w:tblGrid>
      <w:tr>
        <w:trPr>
          <w:trHeight w:val="572" w:hRule="atLeast"/>
        </w:trPr>
        <w:tc>
          <w:tcPr>
            <w:tcW w:w="1809" w:type="dxa"/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Theme="majorEastAsia" w:hAnsiTheme="majorEastAsia" w:eastAsiaTheme="majorEastAsia"/>
              </w:rPr>
            </w:pPr>
            <w:r>
              <w:rPr>
                <w:rFonts w:hint="eastAsia" w:asciiTheme="majorEastAsia" w:hAnsiTheme="majorEastAsia" w:eastAsiaTheme="majorEastAsia"/>
              </w:rPr>
              <w:t>住所</w:t>
            </w:r>
          </w:p>
        </w:tc>
        <w:tc>
          <w:tcPr>
            <w:tcW w:w="8364" w:type="dxa"/>
            <w:vAlign w:val="center"/>
          </w:tcPr>
          <w:p>
            <w:pPr>
              <w:pStyle w:val="0"/>
              <w:widowControl w:val="1"/>
              <w:ind w:left="174" w:leftChars="83" w:firstLine="1470" w:firstLineChars="700"/>
              <w:jc w:val="left"/>
              <w:rPr>
                <w:rFonts w:hint="default" w:asciiTheme="majorEastAsia" w:hAnsiTheme="majorEastAsia" w:eastAsiaTheme="majorEastAsia"/>
              </w:rPr>
            </w:pPr>
            <w:r>
              <w:rPr>
                <w:rFonts w:hint="eastAsia" w:asciiTheme="majorEastAsia" w:hAnsiTheme="majorEastAsia" w:eastAsiaTheme="majorEastAsia"/>
              </w:rPr>
              <w:t>市　　　　　　　区　　　　　　　町（市区町名までで結構です。）</w:t>
            </w:r>
          </w:p>
        </w:tc>
      </w:tr>
      <w:tr>
        <w:trPr>
          <w:trHeight w:val="560" w:hRule="atLeast"/>
        </w:trPr>
        <w:tc>
          <w:tcPr>
            <w:tcW w:w="1809" w:type="dxa"/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Theme="majorEastAsia" w:hAnsiTheme="majorEastAsia" w:eastAsiaTheme="majorEastAsia"/>
              </w:rPr>
            </w:pPr>
            <w:r>
              <w:rPr>
                <w:rFonts w:hint="eastAsia" w:asciiTheme="majorEastAsia" w:hAnsiTheme="majorEastAsia" w:eastAsiaTheme="majorEastAsia"/>
              </w:rPr>
              <w:t>年齢</w:t>
            </w:r>
          </w:p>
        </w:tc>
        <w:tc>
          <w:tcPr>
            <w:tcW w:w="8364" w:type="dxa"/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Theme="majorEastAsia" w:hAnsiTheme="majorEastAsia" w:eastAsiaTheme="majorEastAsia"/>
              </w:rPr>
            </w:pPr>
            <w:r>
              <w:rPr>
                <w:rFonts w:hint="eastAsia" w:asciiTheme="majorEastAsia" w:hAnsiTheme="majorEastAsia" w:eastAsiaTheme="majorEastAsia"/>
              </w:rPr>
              <w:t>□</w:t>
            </w:r>
            <w:r>
              <w:rPr>
                <w:rFonts w:hint="eastAsia" w:asciiTheme="majorEastAsia" w:hAnsiTheme="majorEastAsia" w:eastAsiaTheme="majorEastAsia"/>
              </w:rPr>
              <w:t>10</w:t>
            </w:r>
            <w:r>
              <w:rPr>
                <w:rFonts w:hint="eastAsia" w:asciiTheme="majorEastAsia" w:hAnsiTheme="majorEastAsia" w:eastAsiaTheme="majorEastAsia"/>
              </w:rPr>
              <w:t>代　　□</w:t>
            </w:r>
            <w:r>
              <w:rPr>
                <w:rFonts w:hint="eastAsia" w:asciiTheme="majorEastAsia" w:hAnsiTheme="majorEastAsia" w:eastAsiaTheme="majorEastAsia"/>
              </w:rPr>
              <w:t>20</w:t>
            </w:r>
            <w:r>
              <w:rPr>
                <w:rFonts w:hint="eastAsia" w:asciiTheme="majorEastAsia" w:hAnsiTheme="majorEastAsia" w:eastAsiaTheme="majorEastAsia"/>
              </w:rPr>
              <w:t>代　　□</w:t>
            </w:r>
            <w:r>
              <w:rPr>
                <w:rFonts w:hint="eastAsia" w:asciiTheme="majorEastAsia" w:hAnsiTheme="majorEastAsia" w:eastAsiaTheme="majorEastAsia"/>
              </w:rPr>
              <w:t>30</w:t>
            </w:r>
            <w:r>
              <w:rPr>
                <w:rFonts w:hint="eastAsia" w:asciiTheme="majorEastAsia" w:hAnsiTheme="majorEastAsia" w:eastAsiaTheme="majorEastAsia"/>
              </w:rPr>
              <w:t>代　　□</w:t>
            </w:r>
            <w:r>
              <w:rPr>
                <w:rFonts w:hint="eastAsia" w:asciiTheme="majorEastAsia" w:hAnsiTheme="majorEastAsia" w:eastAsiaTheme="majorEastAsia"/>
              </w:rPr>
              <w:t>40</w:t>
            </w:r>
            <w:r>
              <w:rPr>
                <w:rFonts w:hint="eastAsia" w:asciiTheme="majorEastAsia" w:hAnsiTheme="majorEastAsia" w:eastAsiaTheme="majorEastAsia"/>
              </w:rPr>
              <w:t>代　　□</w:t>
            </w:r>
            <w:r>
              <w:rPr>
                <w:rFonts w:hint="eastAsia" w:asciiTheme="majorEastAsia" w:hAnsiTheme="majorEastAsia" w:eastAsiaTheme="majorEastAsia"/>
              </w:rPr>
              <w:t>50</w:t>
            </w:r>
            <w:r>
              <w:rPr>
                <w:rFonts w:hint="eastAsia" w:asciiTheme="majorEastAsia" w:hAnsiTheme="majorEastAsia" w:eastAsiaTheme="majorEastAsia"/>
              </w:rPr>
              <w:t>代　　□</w:t>
            </w:r>
            <w:r>
              <w:rPr>
                <w:rFonts w:hint="eastAsia" w:asciiTheme="majorEastAsia" w:hAnsiTheme="majorEastAsia" w:eastAsiaTheme="majorEastAsia"/>
              </w:rPr>
              <w:t>60</w:t>
            </w:r>
            <w:r>
              <w:rPr>
                <w:rFonts w:hint="eastAsia" w:asciiTheme="majorEastAsia" w:hAnsiTheme="majorEastAsia" w:eastAsiaTheme="majorEastAsia"/>
              </w:rPr>
              <w:t>代　　□</w:t>
            </w:r>
            <w:r>
              <w:rPr>
                <w:rFonts w:hint="eastAsia" w:asciiTheme="majorEastAsia" w:hAnsiTheme="majorEastAsia" w:eastAsiaTheme="majorEastAsia"/>
              </w:rPr>
              <w:t>70</w:t>
            </w:r>
            <w:r>
              <w:rPr>
                <w:rFonts w:hint="eastAsia" w:asciiTheme="majorEastAsia" w:hAnsiTheme="majorEastAsia" w:eastAsiaTheme="majorEastAsia"/>
              </w:rPr>
              <w:t>代以上</w:t>
            </w:r>
          </w:p>
        </w:tc>
      </w:tr>
    </w:tbl>
    <w:p>
      <w:pPr>
        <w:pStyle w:val="0"/>
        <w:widowControl w:val="1"/>
        <w:ind w:left="180" w:hanging="180" w:hangingChars="100"/>
        <w:jc w:val="left"/>
        <w:rPr>
          <w:rFonts w:hint="default" w:asciiTheme="majorEastAsia" w:hAnsiTheme="majorEastAsia" w:eastAsiaTheme="majorEastAsia"/>
          <w:sz w:val="16"/>
        </w:rPr>
      </w:pPr>
    </w:p>
    <w:p>
      <w:pPr>
        <w:pStyle w:val="0"/>
        <w:spacing w:line="0" w:lineRule="atLeast"/>
        <w:jc w:val="left"/>
        <w:rPr>
          <w:rFonts w:hint="default" w:asciiTheme="majorEastAsia" w:hAnsiTheme="majorEastAsia" w:eastAsiaTheme="majorEastAsia"/>
          <w:b w:val="1"/>
        </w:rPr>
      </w:pPr>
      <w:r>
        <w:rPr>
          <w:rFonts w:hint="eastAsia" w:asciiTheme="majorEastAsia" w:hAnsiTheme="majorEastAsia" w:eastAsiaTheme="majorEastAsia"/>
          <w:b w:val="1"/>
        </w:rPr>
        <w:t>■素案に対する御意見・理由</w:t>
      </w:r>
    </w:p>
    <w:tbl>
      <w:tblPr>
        <w:tblStyle w:val="25"/>
        <w:tblW w:w="10173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2410"/>
        <w:gridCol w:w="4126"/>
        <w:gridCol w:w="3637"/>
      </w:tblGrid>
      <w:tr>
        <w:trPr/>
        <w:tc>
          <w:tcPr>
            <w:tcW w:w="2410" w:type="dxa"/>
            <w:vAlign w:val="center"/>
          </w:tcPr>
          <w:p>
            <w:pPr>
              <w:pStyle w:val="0"/>
              <w:spacing w:line="0" w:lineRule="atLeast"/>
              <w:jc w:val="center"/>
              <w:rPr>
                <w:rFonts w:hint="default" w:asciiTheme="majorEastAsia" w:hAnsiTheme="majorEastAsia" w:eastAsiaTheme="majorEastAsia"/>
              </w:rPr>
            </w:pPr>
            <w:r>
              <w:rPr>
                <w:rFonts w:hint="eastAsia" w:asciiTheme="majorEastAsia" w:hAnsiTheme="majorEastAsia" w:eastAsiaTheme="majorEastAsia"/>
              </w:rPr>
              <w:t>該当ページ数・項目等</w:t>
            </w:r>
          </w:p>
        </w:tc>
        <w:tc>
          <w:tcPr>
            <w:tcW w:w="4126" w:type="dxa"/>
            <w:vAlign w:val="center"/>
          </w:tcPr>
          <w:p>
            <w:pPr>
              <w:pStyle w:val="0"/>
              <w:spacing w:line="0" w:lineRule="atLeast"/>
              <w:jc w:val="center"/>
              <w:rPr>
                <w:rFonts w:hint="default" w:asciiTheme="majorEastAsia" w:hAnsiTheme="majorEastAsia" w:eastAsiaTheme="majorEastAsia"/>
              </w:rPr>
            </w:pPr>
            <w:r>
              <w:rPr>
                <w:rFonts w:hint="eastAsia" w:asciiTheme="majorEastAsia" w:hAnsiTheme="majorEastAsia" w:eastAsiaTheme="majorEastAsia"/>
              </w:rPr>
              <w:t>御意見</w:t>
            </w:r>
          </w:p>
        </w:tc>
        <w:tc>
          <w:tcPr>
            <w:tcW w:w="3637" w:type="dxa"/>
            <w:vAlign w:val="center"/>
          </w:tcPr>
          <w:p>
            <w:pPr>
              <w:pStyle w:val="0"/>
              <w:spacing w:line="0" w:lineRule="atLeast"/>
              <w:jc w:val="center"/>
              <w:rPr>
                <w:rFonts w:hint="default" w:asciiTheme="majorEastAsia" w:hAnsiTheme="majorEastAsia" w:eastAsiaTheme="majorEastAsia"/>
              </w:rPr>
            </w:pPr>
            <w:r>
              <w:rPr>
                <w:rFonts w:hint="eastAsia" w:asciiTheme="majorEastAsia" w:hAnsiTheme="majorEastAsia" w:eastAsiaTheme="majorEastAsia"/>
              </w:rPr>
              <w:t>理由</w:t>
            </w:r>
          </w:p>
        </w:tc>
      </w:tr>
      <w:tr>
        <w:trPr>
          <w:trHeight w:val="3118" w:hRule="atLeast"/>
        </w:trPr>
        <w:tc>
          <w:tcPr>
            <w:tcW w:w="2410" w:type="dxa"/>
            <w:vAlign w:val="top"/>
          </w:tcPr>
          <w:p>
            <w:pPr>
              <w:pStyle w:val="0"/>
              <w:jc w:val="left"/>
              <w:rPr>
                <w:rFonts w:hint="default"/>
              </w:rPr>
            </w:pPr>
          </w:p>
        </w:tc>
        <w:tc>
          <w:tcPr>
            <w:tcW w:w="4126" w:type="dxa"/>
            <w:vAlign w:val="top"/>
          </w:tcPr>
          <w:p>
            <w:pPr>
              <w:pStyle w:val="0"/>
              <w:jc w:val="left"/>
              <w:rPr>
                <w:rFonts w:hint="default"/>
              </w:rPr>
            </w:pPr>
          </w:p>
        </w:tc>
        <w:tc>
          <w:tcPr>
            <w:tcW w:w="3637" w:type="dxa"/>
            <w:vAlign w:val="top"/>
          </w:tcPr>
          <w:p>
            <w:pPr>
              <w:pStyle w:val="0"/>
              <w:jc w:val="left"/>
              <w:rPr>
                <w:rFonts w:hint="default"/>
              </w:rPr>
            </w:pPr>
          </w:p>
        </w:tc>
      </w:tr>
      <w:tr>
        <w:trPr>
          <w:trHeight w:val="3118" w:hRule="atLeast"/>
        </w:trPr>
        <w:tc>
          <w:tcPr>
            <w:tcW w:w="2410" w:type="dxa"/>
            <w:vAlign w:val="top"/>
          </w:tcPr>
          <w:p>
            <w:pPr>
              <w:pStyle w:val="0"/>
              <w:jc w:val="left"/>
              <w:rPr>
                <w:rFonts w:hint="default"/>
              </w:rPr>
            </w:pPr>
          </w:p>
        </w:tc>
        <w:tc>
          <w:tcPr>
            <w:tcW w:w="4126" w:type="dxa"/>
            <w:vAlign w:val="top"/>
          </w:tcPr>
          <w:p>
            <w:pPr>
              <w:pStyle w:val="0"/>
              <w:jc w:val="left"/>
              <w:rPr>
                <w:rFonts w:hint="default"/>
              </w:rPr>
            </w:pPr>
          </w:p>
        </w:tc>
        <w:tc>
          <w:tcPr>
            <w:tcW w:w="3637" w:type="dxa"/>
            <w:vAlign w:val="top"/>
          </w:tcPr>
          <w:p>
            <w:pPr>
              <w:pStyle w:val="0"/>
              <w:jc w:val="left"/>
              <w:rPr>
                <w:rFonts w:hint="default"/>
              </w:rPr>
            </w:pPr>
          </w:p>
        </w:tc>
      </w:tr>
      <w:tr>
        <w:trPr>
          <w:trHeight w:val="3118" w:hRule="atLeast"/>
        </w:trPr>
        <w:tc>
          <w:tcPr>
            <w:tcW w:w="2410" w:type="dxa"/>
            <w:vAlign w:val="top"/>
          </w:tcPr>
          <w:p>
            <w:pPr>
              <w:pStyle w:val="0"/>
              <w:jc w:val="left"/>
              <w:rPr>
                <w:rFonts w:hint="default"/>
              </w:rPr>
            </w:pPr>
          </w:p>
        </w:tc>
        <w:tc>
          <w:tcPr>
            <w:tcW w:w="4126" w:type="dxa"/>
            <w:vAlign w:val="top"/>
          </w:tcPr>
          <w:p>
            <w:pPr>
              <w:pStyle w:val="0"/>
              <w:jc w:val="left"/>
              <w:rPr>
                <w:rFonts w:hint="default"/>
              </w:rPr>
            </w:pPr>
          </w:p>
        </w:tc>
        <w:tc>
          <w:tcPr>
            <w:tcW w:w="3637" w:type="dxa"/>
            <w:vAlign w:val="top"/>
          </w:tcPr>
          <w:p>
            <w:pPr>
              <w:pStyle w:val="0"/>
              <w:jc w:val="left"/>
              <w:rPr>
                <w:rFonts w:hint="default"/>
              </w:rPr>
            </w:pPr>
          </w:p>
        </w:tc>
      </w:tr>
    </w:tbl>
    <w:p>
      <w:pPr>
        <w:pStyle w:val="0"/>
        <w:numPr>
          <w:ilvl w:val="0"/>
          <w:numId w:val="1"/>
        </w:numPr>
        <w:spacing w:line="300" w:lineRule="exact"/>
        <w:rPr>
          <w:rFonts w:hint="default" w:ascii="ＭＳ ゴシック" w:hAnsi="ＭＳ ゴシック" w:eastAsia="ＭＳ ゴシック"/>
        </w:rPr>
      </w:pPr>
      <w:r>
        <w:rPr>
          <w:rFonts w:hint="eastAsia" w:ascii="ＭＳ ゴシック" w:hAnsi="ＭＳ ゴシック" w:eastAsia="ＭＳ ゴシック"/>
        </w:rPr>
        <w:t>締め切り　　令和８年９月</w:t>
      </w:r>
      <w:r>
        <w:rPr>
          <w:rFonts w:hint="eastAsia" w:ascii="ＭＳ ゴシック" w:hAnsi="ＭＳ ゴシック" w:eastAsia="ＭＳ ゴシック"/>
        </w:rPr>
        <w:t>24</w:t>
      </w:r>
      <w:r>
        <w:rPr>
          <w:rFonts w:hint="eastAsia" w:ascii="ＭＳ ゴシック" w:hAnsi="ＭＳ ゴシック" w:eastAsia="ＭＳ ゴシック"/>
        </w:rPr>
        <w:t>日（木）</w:t>
      </w:r>
    </w:p>
    <w:p>
      <w:pPr>
        <w:pStyle w:val="0"/>
        <w:numPr>
          <w:ilvl w:val="0"/>
          <w:numId w:val="1"/>
        </w:numPr>
        <w:spacing w:line="300" w:lineRule="exact"/>
        <w:rPr>
          <w:rFonts w:hint="default" w:ascii="ＭＳ ゴシック" w:hAnsi="ＭＳ ゴシック" w:eastAsia="ＭＳ ゴシック"/>
        </w:rPr>
      </w:pPr>
      <w:r>
        <w:rPr>
          <w:rFonts w:hint="eastAsia" w:ascii="ＭＳ ゴシック" w:hAnsi="ＭＳ ゴシック" w:eastAsia="ＭＳ ゴシック"/>
        </w:rPr>
        <w:t>提出方法　　○郵送の場合　郵送先：〒</w:t>
      </w:r>
      <w:r>
        <w:rPr>
          <w:rFonts w:hint="eastAsia" w:ascii="ＭＳ ゴシック" w:hAnsi="ＭＳ ゴシック" w:eastAsia="ＭＳ ゴシック"/>
        </w:rPr>
        <w:t>730-8511</w:t>
      </w:r>
      <w:r>
        <w:rPr>
          <w:rFonts w:hint="eastAsia" w:ascii="ＭＳ ゴシック" w:hAnsi="ＭＳ ゴシック" w:eastAsia="ＭＳ ゴシック"/>
        </w:rPr>
        <w:t>広島市中区基町</w:t>
      </w:r>
      <w:r>
        <w:rPr>
          <w:rFonts w:hint="eastAsia" w:ascii="ＭＳ ゴシック" w:hAnsi="ＭＳ ゴシック" w:eastAsia="ＭＳ ゴシック"/>
        </w:rPr>
        <w:t>10</w:t>
      </w:r>
      <w:r>
        <w:rPr>
          <w:rFonts w:hint="eastAsia" w:ascii="ＭＳ ゴシック" w:hAnsi="ＭＳ ゴシック" w:eastAsia="ＭＳ ゴシック"/>
        </w:rPr>
        <w:t>－</w:t>
      </w:r>
      <w:r>
        <w:rPr>
          <w:rFonts w:hint="eastAsia" w:ascii="ＭＳ ゴシック" w:hAnsi="ＭＳ ゴシック" w:eastAsia="ＭＳ ゴシック"/>
        </w:rPr>
        <w:t>52</w:t>
      </w:r>
    </w:p>
    <w:p>
      <w:pPr>
        <w:pStyle w:val="0"/>
        <w:spacing w:line="300" w:lineRule="exact"/>
        <w:rPr>
          <w:rFonts w:hint="default" w:ascii="ＭＳ ゴシック" w:hAnsi="ＭＳ ゴシック" w:eastAsia="ＭＳ ゴシック"/>
        </w:rPr>
      </w:pPr>
      <w:r>
        <w:rPr>
          <w:rFonts w:hint="eastAsia" w:ascii="ＭＳ ゴシック" w:hAnsi="ＭＳ ゴシック" w:eastAsia="ＭＳ ゴシック"/>
        </w:rPr>
        <w:t>　　　　　　　　　　　　　　　広島県危機管理監みんなで減災推進課県民総ぐるみ運動推進グループ</w:t>
      </w:r>
    </w:p>
    <w:p>
      <w:pPr>
        <w:pStyle w:val="0"/>
        <w:spacing w:line="300" w:lineRule="exact"/>
        <w:ind w:firstLine="1619" w:firstLineChars="771"/>
        <w:rPr>
          <w:rFonts w:hint="default" w:ascii="ＭＳ ゴシック" w:hAnsi="ＭＳ ゴシック" w:eastAsia="ＭＳ ゴシック"/>
        </w:rPr>
      </w:pPr>
      <w:r>
        <w:rPr>
          <w:rFonts w:hint="eastAsia" w:ascii="ＭＳ ゴシック" w:hAnsi="ＭＳ ゴシック" w:eastAsia="ＭＳ ゴシック"/>
        </w:rPr>
        <w:t>○ファックスの場合　　送信先：０８２－２２７－２１２２</w:t>
      </w:r>
    </w:p>
    <w:p>
      <w:pPr>
        <w:pStyle w:val="0"/>
        <w:spacing w:line="300" w:lineRule="exact"/>
        <w:ind w:firstLine="1638" w:firstLineChars="780"/>
        <w:rPr>
          <w:rFonts w:hint="default" w:ascii="ＭＳ ゴシック" w:hAnsi="ＭＳ ゴシック" w:eastAsia="ＭＳ ゴシック"/>
        </w:rPr>
      </w:pPr>
      <w:r>
        <w:rPr>
          <w:rFonts w:hint="eastAsia" w:ascii="ＭＳ ゴシック" w:hAnsi="ＭＳ ゴシック" w:eastAsia="ＭＳ ゴシック"/>
        </w:rPr>
        <w:t>○電子メールの場合　　メールアドレス：</w:t>
      </w:r>
      <w:r>
        <w:rPr>
          <w:rFonts w:hint="eastAsia" w:ascii="ＭＳ ゴシック" w:hAnsi="ＭＳ ゴシック" w:eastAsia="ＭＳ ゴシック"/>
        </w:rPr>
        <w:t>kikigensai</w:t>
      </w:r>
      <w:r>
        <w:rPr>
          <w:rFonts w:hint="default" w:ascii="ＭＳ ゴシック" w:hAnsi="ＭＳ ゴシック" w:eastAsia="ＭＳ ゴシック"/>
        </w:rPr>
        <w:t>@pref.hiroshima.lg.jp</w:t>
      </w:r>
    </w:p>
    <w:p>
      <w:pPr>
        <w:pStyle w:val="0"/>
        <w:spacing w:line="300" w:lineRule="exact"/>
        <w:ind w:firstLine="3948" w:firstLineChars="1880"/>
        <w:rPr>
          <w:rFonts w:hint="default" w:ascii="ＭＳ ゴシック" w:hAnsi="ＭＳ ゴシック" w:eastAsia="ＭＳ ゴシック"/>
        </w:rPr>
      </w:pPr>
      <w:r>
        <w:rPr>
          <w:rFonts w:hint="eastAsia" w:ascii="ＭＳ ゴシック" w:hAnsi="ＭＳ ゴシック" w:eastAsia="ＭＳ ゴシック"/>
        </w:rPr>
        <w:t>件名を「パブリックコメント」としてください。</w:t>
      </w:r>
    </w:p>
    <w:p>
      <w:pPr>
        <w:pStyle w:val="0"/>
        <w:spacing w:line="300" w:lineRule="exact"/>
        <w:ind w:firstLine="1687" w:firstLineChars="800"/>
        <w:rPr>
          <w:rFonts w:hint="default" w:ascii="ＭＳ ゴシック" w:hAnsi="ＭＳ ゴシック" w:eastAsia="ＭＳ ゴシック"/>
          <w:b w:val="1"/>
          <w:u w:val="single" w:color="auto"/>
        </w:rPr>
      </w:pPr>
      <w:r>
        <w:rPr>
          <w:rFonts w:hint="eastAsia" w:ascii="ＭＳ ゴシック" w:hAnsi="ＭＳ ゴシック" w:eastAsia="ＭＳ ゴシック"/>
          <w:b w:val="1"/>
          <w:u w:val="single" w:color="auto"/>
        </w:rPr>
        <w:t>※電話での受け付けはしておりませんので，御了承ください。</w:t>
      </w:r>
    </w:p>
    <w:p>
      <w:pPr>
        <w:pStyle w:val="0"/>
        <w:spacing w:line="300" w:lineRule="exact"/>
        <w:ind w:firstLine="1687" w:firstLineChars="800"/>
        <w:rPr>
          <w:rFonts w:hint="default" w:ascii="ＭＳ ゴシック" w:hAnsi="ＭＳ ゴシック" w:eastAsia="ＭＳ ゴシック"/>
          <w:b w:val="1"/>
          <w:u w:val="single" w:color="auto"/>
        </w:rPr>
      </w:pPr>
    </w:p>
    <w:p>
      <w:pPr>
        <w:pStyle w:val="0"/>
        <w:jc w:val="left"/>
        <w:rPr>
          <w:rFonts w:hint="default"/>
        </w:rPr>
      </w:pPr>
      <w:r>
        <w:rPr>
          <w:rFonts w:hint="default" w:ascii="ＭＳ ゴシック" w:hAnsi="ＭＳ ゴシック" w:eastAsia="ＭＳ ゴシック"/>
          <w:b w:val="1"/>
          <w:sz w:val="22"/>
          <w:u w:val="single" w:color="auto"/>
        </w:rPr>
        <mc:AlternateContent>
          <mc:Choice Requires="wps">
            <w:drawing>
              <wp:anchor distT="0" distB="0" distL="114300" distR="114300" simplePos="0" relativeHeight="2" behindDoc="0" locked="0" layoutInCell="1" hidden="0" allowOverlap="1">
                <wp:simplePos x="0" y="0"/>
                <wp:positionH relativeFrom="column">
                  <wp:posOffset>406400</wp:posOffset>
                </wp:positionH>
                <wp:positionV relativeFrom="paragraph">
                  <wp:posOffset>31115</wp:posOffset>
                </wp:positionV>
                <wp:extent cx="5486400" cy="255270"/>
                <wp:effectExtent l="635" t="635" r="29845" b="10795"/>
                <wp:wrapNone/>
                <wp:docPr id="1026" name="テキスト ボックス 5"/>
                <a:graphic xmlns:a="http://schemas.openxmlformats.org/drawingml/2006/main">
                  <a:graphicData uri="http://schemas.microsoft.com/office/word/2010/wordprocessingShape">
                    <wps:wsp>
                      <wps:cNvPr id="1026" name="テキスト ボックス 5"/>
                      <wps:cNvSpPr txBox="1">
                        <a:spLocks noChangeArrowheads="1"/>
                      </wps:cNvSpPr>
                      <wps:spPr>
                        <a:xfrm>
                          <a:off x="0" y="0"/>
                          <a:ext cx="5486400" cy="25527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>
                            <w:pPr>
                              <w:pStyle w:val="0"/>
                              <w:jc w:val="center"/>
                              <w:rPr>
                                <w:rFonts w:hint="default" w:ascii="HG丸ｺﾞｼｯｸM-PRO" w:hAnsi="HG丸ｺﾞｼｯｸM-PRO" w:eastAsia="HG丸ｺﾞｼｯｸM-PRO"/>
                                <w:b w:val="1"/>
                                <w:sz w:val="22"/>
                              </w:rPr>
                            </w:pP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b w:val="1"/>
                                <w:sz w:val="22"/>
                              </w:rPr>
                              <w:t>貴重な御意見をありがとうございました。</w:t>
                            </w:r>
                          </w:p>
                        </w:txbxContent>
                      </wps:txbx>
                      <wps:bodyPr rot="0" vertOverflow="overflow" horzOverflow="overflow" wrap="square" lIns="74295" tIns="8890" rIns="74295" bIns="889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5" style="mso-position-vertical-relative:text;z-index:2;mso-wrap-distance-left:9pt;width:432pt;height:20.100000000000001pt;mso-position-horizontal-relative:text;position:absolute;margin-left:32pt;margin-top:2.4500000000000002pt;mso-wrap-distance-bottom:0pt;mso-wrap-distance-right:9pt;mso-wrap-distance-top:0pt;v-text-anchor:top;" o:spid="_x0000_s1026" o:allowincell="t" o:allowoverlap="t" filled="t" fillcolor="#d9d9d9 [2732]" stroked="t" strokecolor="#000000" strokeweight="0.75pt" o:spt="202" type="#_x0000_t202">
                <v:fill/>
                <v:stroke miterlimit="8" filltype="solid"/>
                <v:textbox style="layout-flow:horizontal;mso-fit-shape-to-text:t;" inset="2.0637499999999998mm,0.24694444444444438mm,2.0637499999999998mm,0.24694444444444438mm">
                  <w:txbxContent>
                    <w:p>
                      <w:pPr>
                        <w:pStyle w:val="0"/>
                        <w:jc w:val="center"/>
                        <w:rPr>
                          <w:rFonts w:hint="default" w:ascii="HG丸ｺﾞｼｯｸM-PRO" w:hAnsi="HG丸ｺﾞｼｯｸM-PRO" w:eastAsia="HG丸ｺﾞｼｯｸM-PRO"/>
                          <w:b w:val="1"/>
                          <w:sz w:val="22"/>
                        </w:rPr>
                      </w:pPr>
                      <w:r>
                        <w:rPr>
                          <w:rFonts w:hint="eastAsia" w:ascii="HG丸ｺﾞｼｯｸM-PRO" w:hAnsi="HG丸ｺﾞｼｯｸM-PRO" w:eastAsia="HG丸ｺﾞｼｯｸM-PRO"/>
                          <w:b w:val="1"/>
                          <w:sz w:val="22"/>
                        </w:rPr>
                        <w:t>貴重な御意見をありがとうございました。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</w:p>
    <w:sectPr>
      <w:headerReference r:id="rId6" w:type="default"/>
      <w:pgSz w:w="11906" w:h="16838"/>
      <w:pgMar w:top="850" w:right="849" w:bottom="567" w:left="993" w:header="227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HG丸ｺﾞｼｯｸM-PRO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ＭＳ ゴシック">
    <w:panose1 w:val="00000800000000000000"/>
    <w:charset w:val="80"/>
    <w:family w:val="modern"/>
    <w:notTrueType/>
    <w:pitch w:val="fixed"/>
    <w:sig w:usb0="00000000" w:usb1="00000000" w:usb2="00000000" w:usb3="00000000" w:csb0="01008200" w:csb1="00000000"/>
  </w:font>
  <w:font w:name="HG丸ｺﾞｼｯｸM-PRO">
    <w:panose1 w:val="00000800000000000000"/>
    <w:charset w:val="80"/>
    <w:family w:val="modern"/>
    <w:notTrueType/>
    <w:pitch w:val="variable"/>
    <w:sig w:usb0="00000000" w:usb1="00000000" w:usb2="00000000" w:usb3="00000000" w:csb0="01008200" w:csb1="00000000"/>
  </w:font>
</w:fonts>
</file>

<file path=word/header1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5"/>
      <w:jc w:val="right"/>
      <w:rPr>
        <w:rFonts w:hint="default"/>
      </w:rPr>
    </w:pPr>
  </w:p>
</w:hdr>
</file>

<file path=word/numbering.xml><?xml version="1.0" encoding="utf-8"?>
<w:numbering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abstractNum w:abstractNumId="0">
    <w:nsid w:val="00000001"/>
    <w:multiLevelType w:val="hybridMultilevel"/>
    <w:tmpl w:val="F664EF30"/>
    <w:lvl w:ilvl="0" w:tplc="6E24F16A">
      <w:numFmt w:val="bullet"/>
      <w:lvlText w:val="◆"/>
      <w:lvlJc w:val="left"/>
      <w:pPr>
        <w:tabs>
          <w:tab w:val="num" w:leader="none" w:pos="360"/>
        </w:tabs>
        <w:ind w:left="360" w:hanging="360"/>
      </w:pPr>
      <w:rPr>
        <w:rFonts w:hint="eastAsia" w:ascii="HG丸ｺﾞｼｯｸM-PRO" w:hAnsi="HG丸ｺﾞｼｯｸM-PRO" w:eastAsia="HG丸ｺﾞｼｯｸM-PRO"/>
      </w:rPr>
    </w:lvl>
    <w:lvl w:ilvl="1" w:tplc="0409000B">
      <w:numFmt w:val="bullet"/>
      <w:lvlText w:val=""/>
      <w:lvlJc w:val="left"/>
      <w:pPr>
        <w:tabs>
          <w:tab w:val="num" w:leader="none" w:pos="840"/>
        </w:tabs>
        <w:ind w:left="840" w:hanging="420"/>
      </w:pPr>
      <w:rPr>
        <w:rFonts w:hint="default" w:ascii="Wingdings" w:hAnsi="Wingdings"/>
      </w:rPr>
    </w:lvl>
    <w:lvl w:ilvl="2" w:tplc="0409000D">
      <w:numFmt w:val="bullet"/>
      <w:lvlText w:val=""/>
      <w:lvlJc w:val="left"/>
      <w:pPr>
        <w:tabs>
          <w:tab w:val="num" w:leader="none" w:pos="1260"/>
        </w:tabs>
        <w:ind w:left="1260" w:hanging="420"/>
      </w:pPr>
      <w:rPr>
        <w:rFonts w:hint="default" w:ascii="Wingdings" w:hAnsi="Wingdings"/>
      </w:rPr>
    </w:lvl>
    <w:lvl w:ilvl="3" w:tplc="04090001">
      <w:numFmt w:val="bullet"/>
      <w:lvlText w:val=""/>
      <w:lvlJc w:val="left"/>
      <w:pPr>
        <w:tabs>
          <w:tab w:val="num" w:leader="none" w:pos="1680"/>
        </w:tabs>
        <w:ind w:left="1680" w:hanging="420"/>
      </w:pPr>
      <w:rPr>
        <w:rFonts w:hint="default" w:ascii="Wingdings" w:hAnsi="Wingdings"/>
      </w:rPr>
    </w:lvl>
    <w:lvl w:ilvl="4" w:tplc="0409000B">
      <w:numFmt w:val="bullet"/>
      <w:lvlText w:val=""/>
      <w:lvlJc w:val="left"/>
      <w:pPr>
        <w:tabs>
          <w:tab w:val="num" w:leader="none" w:pos="2100"/>
        </w:tabs>
        <w:ind w:left="2100" w:hanging="420"/>
      </w:pPr>
      <w:rPr>
        <w:rFonts w:hint="default" w:ascii="Wingdings" w:hAnsi="Wingdings"/>
      </w:rPr>
    </w:lvl>
    <w:lvl w:ilvl="5" w:tplc="0409000D">
      <w:numFmt w:val="bullet"/>
      <w:lvlText w:val=""/>
      <w:lvlJc w:val="left"/>
      <w:pPr>
        <w:tabs>
          <w:tab w:val="num" w:leader="none" w:pos="2520"/>
        </w:tabs>
        <w:ind w:left="2520" w:hanging="420"/>
      </w:pPr>
      <w:rPr>
        <w:rFonts w:hint="default" w:ascii="Wingdings" w:hAnsi="Wingdings"/>
      </w:rPr>
    </w:lvl>
    <w:lvl w:ilvl="6" w:tplc="04090001">
      <w:numFmt w:val="bullet"/>
      <w:lvlText w:val=""/>
      <w:lvlJc w:val="left"/>
      <w:pPr>
        <w:tabs>
          <w:tab w:val="num" w:leader="none" w:pos="2940"/>
        </w:tabs>
        <w:ind w:left="2940" w:hanging="420"/>
      </w:pPr>
      <w:rPr>
        <w:rFonts w:hint="default" w:ascii="Wingdings" w:hAnsi="Wingdings"/>
      </w:rPr>
    </w:lvl>
    <w:lvl w:ilvl="7" w:tplc="0409000B">
      <w:numFmt w:val="bullet"/>
      <w:lvlText w:val=""/>
      <w:lvlJc w:val="left"/>
      <w:pPr>
        <w:tabs>
          <w:tab w:val="num" w:leader="none" w:pos="3360"/>
        </w:tabs>
        <w:ind w:left="3360" w:hanging="420"/>
      </w:pPr>
      <w:rPr>
        <w:rFonts w:hint="default" w:ascii="Wingdings" w:hAnsi="Wingdings"/>
      </w:rPr>
    </w:lvl>
    <w:lvl w:ilvl="8" w:tplc="0409000D">
      <w:numFmt w:val="bullet"/>
      <w:lvlText w:val=""/>
      <w:lvlJc w:val="left"/>
      <w:pPr>
        <w:tabs>
          <w:tab w:val="num" w:leader="none" w:pos="3780"/>
        </w:tabs>
        <w:ind w:left="378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9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</w:style>
  <w:style w:type="paragraph" w:styleId="19">
    <w:name w:val="List Paragraph"/>
    <w:basedOn w:val="0"/>
    <w:next w:val="19"/>
    <w:link w:val="0"/>
    <w:uiPriority w:val="0"/>
    <w:qFormat/>
    <w:pPr>
      <w:ind w:left="840" w:leftChars="400"/>
    </w:pPr>
  </w:style>
  <w:style w:type="character" w:styleId="20">
    <w:name w:val="Hyperlink"/>
    <w:basedOn w:val="10"/>
    <w:next w:val="20"/>
    <w:link w:val="0"/>
    <w:uiPriority w:val="0"/>
    <w:rPr>
      <w:color w:val="0000FF" w:themeColor="hyperlink"/>
      <w:u w:val="single" w:color="auto"/>
    </w:rPr>
  </w:style>
  <w:style w:type="paragraph" w:styleId="21">
    <w:name w:val="Balloon Text"/>
    <w:basedOn w:val="0"/>
    <w:next w:val="21"/>
    <w:link w:val="22"/>
    <w:uiPriority w:val="0"/>
    <w:semiHidden/>
    <w:rPr>
      <w:rFonts w:asciiTheme="majorHAnsi" w:hAnsiTheme="majorHAnsi" w:eastAsiaTheme="majorEastAsia"/>
      <w:sz w:val="18"/>
    </w:rPr>
  </w:style>
  <w:style w:type="character" w:styleId="22" w:customStyle="1">
    <w:name w:val="吹き出し (文字)"/>
    <w:basedOn w:val="10"/>
    <w:next w:val="22"/>
    <w:link w:val="21"/>
    <w:uiPriority w:val="0"/>
    <w:rPr>
      <w:rFonts w:asciiTheme="majorHAnsi" w:hAnsiTheme="majorHAnsi" w:eastAsiaTheme="majorEastAsia"/>
      <w:sz w:val="18"/>
    </w:rPr>
  </w:style>
  <w:style w:type="character" w:styleId="23">
    <w:name w:val="footnote reference"/>
    <w:basedOn w:val="10"/>
    <w:next w:val="23"/>
    <w:link w:val="0"/>
    <w:uiPriority w:val="0"/>
    <w:semiHidden/>
    <w:rPr>
      <w:vertAlign w:val="superscript"/>
    </w:rPr>
  </w:style>
  <w:style w:type="character" w:styleId="24">
    <w:name w:val="endnote reference"/>
    <w:basedOn w:val="10"/>
    <w:next w:val="24"/>
    <w:link w:val="0"/>
    <w:uiPriority w:val="0"/>
    <w:semiHidden/>
    <w:rPr>
      <w:vertAlign w:val="superscript"/>
    </w:rPr>
  </w:style>
  <w:style w:type="table" w:styleId="25">
    <w:name w:val="Table Grid"/>
    <w:basedOn w:val="11"/>
    <w:next w:val="25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numbering" Target="numbering.xml" /><Relationship Id="rId3" Type="http://schemas.openxmlformats.org/officeDocument/2006/relationships/styles" Target="styles.xml" /><Relationship Id="rId4" Type="http://schemas.openxmlformats.org/officeDocument/2006/relationships/settings" Target="settings.xml" /><Relationship Id="rId5" Type="http://schemas.openxmlformats.org/officeDocument/2006/relationships/theme" Target="theme/theme1.xml" /><Relationship Id="rId6" Type="http://schemas.openxmlformats.org/officeDocument/2006/relationships/header" Target="header1.xml" /><Relationship Id="rId7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30</TotalTime>
  <Pages>1</Pages>
  <Words>16</Words>
  <Characters>348</Characters>
  <Application>JUST Note</Application>
  <Lines>31</Lines>
  <Paragraphs>19</Paragraphs>
  <Company>広島県庁</Company>
  <CharactersWithSpaces>398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広島県</dc:creator>
  <cp:lastModifiedBy>苫米地 聖</cp:lastModifiedBy>
  <cp:lastPrinted>2020-11-18T02:34:00Z</cp:lastPrinted>
  <dcterms:created xsi:type="dcterms:W3CDTF">2020-11-17T13:15:00Z</dcterms:created>
  <dcterms:modified xsi:type="dcterms:W3CDTF">2026-08-12T00:01:36Z</dcterms:modified>
  <cp:revision>8</cp:revision>
</cp:coreProperties>
</file>