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Chars="0"/>
        <w:jc w:val="right"/>
        <w:rPr>
          <w:rFonts w:hint="default" w:ascii="ＭＳ 明朝" w:hAnsi="ＭＳ 明朝" w:eastAsia="ＭＳ 明朝"/>
          <w:spacing w:val="3"/>
          <w:sz w:val="21"/>
        </w:rPr>
      </w:pPr>
      <w:r>
        <w:rPr>
          <w:rFonts w:hint="eastAsia" w:ascii="ＭＳ 明朝" w:hAnsi="ＭＳ 明朝" w:eastAsia="ＭＳ 明朝"/>
          <w:spacing w:val="3"/>
          <w:sz w:val="21"/>
        </w:rPr>
        <w:t>令和　　年　　月　　日</w:t>
      </w:r>
    </w:p>
    <w:p>
      <w:pPr>
        <w:pStyle w:val="0"/>
        <w:autoSpaceDE w:val="0"/>
        <w:autoSpaceDN w:val="0"/>
        <w:spacing w:line="400" w:lineRule="exact"/>
        <w:rPr>
          <w:rFonts w:hint="default" w:ascii="ＭＳ 明朝" w:hAnsi="ＭＳ 明朝" w:eastAsia="ＭＳ 明朝"/>
          <w:spacing w:val="3"/>
          <w:sz w:val="21"/>
        </w:rPr>
      </w:pPr>
    </w:p>
    <w:p>
      <w:pPr>
        <w:pStyle w:val="0"/>
        <w:autoSpaceDE w:val="0"/>
        <w:autoSpaceDN w:val="0"/>
        <w:spacing w:line="400" w:lineRule="exact"/>
        <w:ind w:firstLine="246" w:firstLineChars="100"/>
        <w:rPr>
          <w:rFonts w:hint="default" w:ascii="ＭＳ 明朝" w:hAnsi="ＭＳ 明朝" w:eastAsia="ＭＳ 明朝"/>
          <w:spacing w:val="3"/>
          <w:sz w:val="21"/>
        </w:rPr>
      </w:pPr>
      <w:r>
        <w:rPr>
          <w:rFonts w:hint="eastAsia" w:ascii="ＭＳ 明朝" w:hAnsi="ＭＳ 明朝" w:eastAsia="ＭＳ 明朝"/>
          <w:spacing w:val="3"/>
          <w:sz w:val="21"/>
        </w:rPr>
        <w:t>広島県北部総務事務所長　様</w:t>
      </w:r>
    </w:p>
    <w:p>
      <w:pPr>
        <w:pStyle w:val="0"/>
        <w:autoSpaceDE w:val="0"/>
        <w:autoSpaceDN w:val="0"/>
        <w:spacing w:line="400" w:lineRule="exact"/>
        <w:rPr>
          <w:rFonts w:hint="default" w:ascii="ＭＳ 明朝" w:hAnsi="ＭＳ 明朝" w:eastAsia="ＭＳ 明朝"/>
          <w:spacing w:val="3"/>
          <w:sz w:val="21"/>
        </w:rPr>
      </w:pPr>
    </w:p>
    <w:p>
      <w:pPr>
        <w:pStyle w:val="0"/>
        <w:autoSpaceDE w:val="0"/>
        <w:autoSpaceDN w:val="0"/>
        <w:spacing w:line="400" w:lineRule="exact"/>
        <w:rPr>
          <w:rFonts w:hint="default" w:ascii="ＭＳ 明朝" w:hAnsi="ＭＳ 明朝" w:eastAsia="ＭＳ 明朝"/>
          <w:spacing w:val="3"/>
          <w:sz w:val="21"/>
        </w:rPr>
      </w:pPr>
      <w:r>
        <w:rPr>
          <w:rFonts w:hint="eastAsia" w:ascii="ＭＳ 明朝" w:hAnsi="ＭＳ 明朝" w:eastAsia="ＭＳ 明朝"/>
          <w:spacing w:val="3"/>
          <w:sz w:val="21"/>
        </w:rPr>
        <w:t>　　　　　　　　　　　　　　　　　</w:t>
      </w:r>
      <w:r>
        <w:rPr>
          <w:rFonts w:hint="eastAsia" w:ascii="ＭＳ 明朝" w:hAnsi="ＭＳ 明朝" w:eastAsia="ＭＳ 明朝"/>
          <w:spacing w:val="127"/>
          <w:kern w:val="0"/>
          <w:sz w:val="21"/>
        </w:rPr>
        <w:t>所在</w:t>
      </w:r>
      <w:r>
        <w:rPr>
          <w:rFonts w:hint="eastAsia" w:ascii="ＭＳ 明朝" w:hAnsi="ＭＳ 明朝" w:eastAsia="ＭＳ 明朝"/>
          <w:spacing w:val="1"/>
          <w:kern w:val="0"/>
          <w:sz w:val="21"/>
        </w:rPr>
        <w:t>地</w:t>
      </w:r>
    </w:p>
    <w:p>
      <w:pPr>
        <w:pStyle w:val="0"/>
        <w:autoSpaceDE w:val="0"/>
        <w:autoSpaceDN w:val="0"/>
        <w:spacing w:line="400" w:lineRule="exact"/>
        <w:rPr>
          <w:rFonts w:hint="default" w:ascii="ＭＳ 明朝" w:hAnsi="ＭＳ 明朝" w:eastAsia="ＭＳ 明朝"/>
          <w:spacing w:val="3"/>
          <w:sz w:val="21"/>
        </w:rPr>
      </w:pPr>
      <w:r>
        <w:rPr>
          <w:rFonts w:hint="eastAsia" w:ascii="ＭＳ 明朝" w:hAnsi="ＭＳ 明朝" w:eastAsia="ＭＳ 明朝"/>
          <w:spacing w:val="3"/>
          <w:sz w:val="21"/>
        </w:rPr>
        <w:t>　　　　　　　　　　　　　　　　　商号又は名称</w:t>
      </w:r>
    </w:p>
    <w:p>
      <w:pPr>
        <w:pStyle w:val="0"/>
        <w:autoSpaceDE w:val="0"/>
        <w:autoSpaceDN w:val="0"/>
        <w:spacing w:line="400" w:lineRule="exact"/>
        <w:rPr>
          <w:rFonts w:hint="default" w:ascii="ＭＳ 明朝" w:hAnsi="ＭＳ 明朝" w:eastAsia="ＭＳ 明朝"/>
          <w:spacing w:val="3"/>
          <w:sz w:val="21"/>
        </w:rPr>
      </w:pPr>
      <w:r>
        <w:rPr>
          <w:rFonts w:hint="eastAsia" w:ascii="ＭＳ 明朝" w:hAnsi="ＭＳ 明朝" w:eastAsia="ＭＳ 明朝"/>
          <w:spacing w:val="3"/>
          <w:sz w:val="21"/>
        </w:rPr>
        <w:t>　　　　　　　　　　　　　　　　　代表者職氏名　　　　　　　　　　　　　　　　　　　</w:t>
      </w:r>
    </w:p>
    <w:p>
      <w:pPr>
        <w:pStyle w:val="0"/>
        <w:autoSpaceDE w:val="0"/>
        <w:autoSpaceDN w:val="0"/>
        <w:spacing w:line="400" w:lineRule="exact"/>
        <w:rPr>
          <w:rFonts w:hint="default" w:ascii="ＭＳ 明朝" w:hAnsi="ＭＳ 明朝" w:eastAsia="ＭＳ 明朝"/>
          <w:spacing w:val="3"/>
          <w:sz w:val="21"/>
        </w:rPr>
      </w:pPr>
      <w:r>
        <w:rPr>
          <w:rFonts w:hint="eastAsia" w:ascii="ＭＳ 明朝" w:hAnsi="ＭＳ 明朝" w:eastAsia="ＭＳ 明朝"/>
          <w:spacing w:val="3"/>
          <w:sz w:val="21"/>
        </w:rPr>
        <w:t>　　　　　　　　　　　　　　　　　（担　当　者　　　　　　　　　　　　　　　　　　　　　）</w:t>
      </w:r>
    </w:p>
    <w:p>
      <w:pPr>
        <w:pStyle w:val="0"/>
        <w:autoSpaceDE w:val="0"/>
        <w:autoSpaceDN w:val="0"/>
        <w:spacing w:line="400" w:lineRule="exact"/>
        <w:rPr>
          <w:rFonts w:hint="default" w:ascii="ＭＳ 明朝" w:hAnsi="ＭＳ 明朝" w:eastAsia="ＭＳ 明朝"/>
          <w:spacing w:val="3"/>
          <w:sz w:val="21"/>
        </w:rPr>
      </w:pPr>
    </w:p>
    <w:p>
      <w:pPr>
        <w:pStyle w:val="0"/>
        <w:autoSpaceDE w:val="0"/>
        <w:autoSpaceDN w:val="0"/>
        <w:spacing w:line="400" w:lineRule="exact"/>
        <w:rPr>
          <w:rFonts w:hint="default" w:ascii="ＭＳ 明朝" w:hAnsi="ＭＳ 明朝" w:eastAsia="ＭＳ 明朝"/>
          <w:spacing w:val="3"/>
          <w:sz w:val="21"/>
        </w:rPr>
      </w:pPr>
      <w:bookmarkStart w:id="0" w:name="_GoBack"/>
      <w:bookmarkEnd w:id="0"/>
    </w:p>
    <w:p>
      <w:pPr>
        <w:pStyle w:val="0"/>
        <w:autoSpaceDE w:val="0"/>
        <w:autoSpaceDN w:val="0"/>
        <w:spacing w:line="400" w:lineRule="exact"/>
        <w:rPr>
          <w:rFonts w:hint="default" w:ascii="ＭＳ 明朝" w:hAnsi="ＭＳ 明朝" w:eastAsia="ＭＳ 明朝"/>
          <w:spacing w:val="3"/>
          <w:sz w:val="21"/>
        </w:rPr>
      </w:pPr>
      <w:r>
        <w:rPr>
          <w:rFonts w:hint="eastAsia" w:ascii="ＭＳ 明朝" w:hAnsi="ＭＳ 明朝" w:eastAsia="ＭＳ 明朝"/>
          <w:spacing w:val="3"/>
          <w:sz w:val="21"/>
        </w:rPr>
        <w:t>　今般の</w:t>
      </w:r>
      <w:r>
        <w:rPr>
          <w:rFonts w:hint="eastAsia" w:ascii="ＭＳ 明朝" w:hAnsi="ＭＳ 明朝" w:eastAsia="ＭＳ 明朝"/>
          <w:spacing w:val="3"/>
          <w:sz w:val="21"/>
          <w:u w:val="single" w:color="auto"/>
        </w:rPr>
        <w:t>広島県三次庁舎及び広島県庄原庁舎で使用するＡ重油</w:t>
      </w:r>
      <w:r>
        <w:rPr>
          <w:rFonts w:hint="eastAsia" w:ascii="ＭＳ 明朝" w:hAnsi="ＭＳ 明朝" w:eastAsia="ＭＳ 明朝"/>
          <w:spacing w:val="3"/>
          <w:sz w:val="21"/>
          <w:u w:val="none" w:color="auto"/>
        </w:rPr>
        <w:t>の</w:t>
      </w:r>
      <w:r>
        <w:rPr>
          <w:rFonts w:hint="eastAsia" w:ascii="ＭＳ 明朝" w:hAnsi="ＭＳ 明朝" w:eastAsia="ＭＳ 明朝"/>
          <w:spacing w:val="3"/>
          <w:sz w:val="21"/>
        </w:rPr>
        <w:t>競争入札に関し、刑法（明治</w:t>
      </w:r>
      <w:r>
        <w:rPr>
          <w:rFonts w:hint="eastAsia" w:ascii="ＭＳ 明朝" w:hAnsi="ＭＳ 明朝" w:eastAsia="ＭＳ 明朝"/>
          <w:spacing w:val="3"/>
          <w:sz w:val="21"/>
        </w:rPr>
        <w:t>40</w:t>
      </w:r>
      <w:r>
        <w:rPr>
          <w:rFonts w:hint="eastAsia" w:ascii="ＭＳ 明朝" w:hAnsi="ＭＳ 明朝" w:eastAsia="ＭＳ 明朝"/>
          <w:spacing w:val="3"/>
          <w:sz w:val="21"/>
        </w:rPr>
        <w:t>年法律第</w:t>
      </w:r>
      <w:r>
        <w:rPr>
          <w:rFonts w:hint="eastAsia" w:ascii="ＭＳ 明朝" w:hAnsi="ＭＳ 明朝" w:eastAsia="ＭＳ 明朝"/>
          <w:spacing w:val="3"/>
          <w:sz w:val="21"/>
        </w:rPr>
        <w:t>45</w:t>
      </w:r>
      <w:r>
        <w:rPr>
          <w:rFonts w:hint="eastAsia" w:ascii="ＭＳ 明朝" w:hAnsi="ＭＳ 明朝" w:eastAsia="ＭＳ 明朝"/>
          <w:spacing w:val="3"/>
          <w:sz w:val="21"/>
        </w:rPr>
        <w:t>号）第</w:t>
      </w:r>
      <w:r>
        <w:rPr>
          <w:rFonts w:hint="eastAsia" w:ascii="ＭＳ 明朝" w:hAnsi="ＭＳ 明朝" w:eastAsia="ＭＳ 明朝"/>
          <w:spacing w:val="3"/>
          <w:sz w:val="21"/>
        </w:rPr>
        <w:t>96</w:t>
      </w:r>
      <w:r>
        <w:rPr>
          <w:rFonts w:hint="eastAsia" w:ascii="ＭＳ 明朝" w:hAnsi="ＭＳ 明朝" w:eastAsia="ＭＳ 明朝"/>
          <w:spacing w:val="3"/>
          <w:sz w:val="21"/>
        </w:rPr>
        <w:t>条の６若しくは第</w:t>
      </w:r>
      <w:r>
        <w:rPr>
          <w:rFonts w:hint="eastAsia" w:ascii="ＭＳ 明朝" w:hAnsi="ＭＳ 明朝" w:eastAsia="ＭＳ 明朝"/>
          <w:spacing w:val="3"/>
          <w:sz w:val="21"/>
        </w:rPr>
        <w:t>198</w:t>
      </w:r>
      <w:r>
        <w:rPr>
          <w:rFonts w:hint="eastAsia" w:ascii="ＭＳ 明朝" w:hAnsi="ＭＳ 明朝" w:eastAsia="ＭＳ 明朝"/>
          <w:spacing w:val="3"/>
          <w:sz w:val="21"/>
        </w:rPr>
        <w:t>条又は私的独占の禁止及び公正取引の確保に関する法律（昭和</w:t>
      </w:r>
      <w:r>
        <w:rPr>
          <w:rFonts w:hint="eastAsia" w:ascii="ＭＳ 明朝" w:hAnsi="ＭＳ 明朝" w:eastAsia="ＭＳ 明朝"/>
          <w:spacing w:val="3"/>
          <w:sz w:val="21"/>
        </w:rPr>
        <w:t>22</w:t>
      </w:r>
      <w:r>
        <w:rPr>
          <w:rFonts w:hint="eastAsia" w:ascii="ＭＳ 明朝" w:hAnsi="ＭＳ 明朝" w:eastAsia="ＭＳ 明朝"/>
          <w:spacing w:val="3"/>
          <w:sz w:val="21"/>
        </w:rPr>
        <w:t>年法律第</w:t>
      </w:r>
      <w:r>
        <w:rPr>
          <w:rFonts w:hint="eastAsia" w:ascii="ＭＳ 明朝" w:hAnsi="ＭＳ 明朝" w:eastAsia="ＭＳ 明朝"/>
          <w:spacing w:val="3"/>
          <w:sz w:val="21"/>
        </w:rPr>
        <w:t>54</w:t>
      </w:r>
      <w:r>
        <w:rPr>
          <w:rFonts w:hint="eastAsia" w:ascii="ＭＳ 明朝" w:hAnsi="ＭＳ 明朝" w:eastAsia="ＭＳ 明朝"/>
          <w:spacing w:val="3"/>
          <w:sz w:val="21"/>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1"/>
        </w:rPr>
      </w:pPr>
      <w:r>
        <w:rPr>
          <w:rFonts w:hint="eastAsia" w:ascii="ＭＳ 明朝" w:hAnsi="ＭＳ 明朝" w:eastAsia="ＭＳ 明朝"/>
          <w:spacing w:val="3"/>
          <w:sz w:val="21"/>
        </w:rPr>
        <w:t>　また、次のことについて、異議はありません。</w:t>
      </w:r>
    </w:p>
    <w:p>
      <w:pPr>
        <w:pStyle w:val="0"/>
        <w:autoSpaceDE w:val="0"/>
        <w:autoSpaceDN w:val="0"/>
        <w:spacing w:line="400" w:lineRule="exact"/>
        <w:rPr>
          <w:rFonts w:hint="default" w:ascii="ＭＳ 明朝" w:hAnsi="ＭＳ 明朝" w:eastAsia="ＭＳ 明朝"/>
          <w:spacing w:val="3"/>
          <w:sz w:val="21"/>
        </w:rPr>
      </w:pPr>
    </w:p>
    <w:p>
      <w:pPr>
        <w:pStyle w:val="0"/>
        <w:autoSpaceDE w:val="0"/>
        <w:autoSpaceDN w:val="0"/>
        <w:spacing w:line="400" w:lineRule="exact"/>
        <w:ind w:firstLine="246" w:firstLineChars="100"/>
        <w:rPr>
          <w:rFonts w:hint="default" w:ascii="ＭＳ 明朝" w:hAnsi="ＭＳ 明朝" w:eastAsia="ＭＳ 明朝"/>
          <w:spacing w:val="3"/>
          <w:sz w:val="21"/>
        </w:rPr>
      </w:pPr>
      <w:r>
        <w:rPr>
          <w:rFonts w:hint="eastAsia" w:ascii="ＭＳ 明朝" w:hAnsi="ＭＳ 明朝" w:eastAsia="ＭＳ 明朝"/>
          <w:spacing w:val="3"/>
          <w:sz w:val="21"/>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1"/>
        </w:rPr>
      </w:pPr>
    </w:p>
    <w:p>
      <w:pPr>
        <w:pStyle w:val="0"/>
        <w:autoSpaceDE w:val="0"/>
        <w:autoSpaceDN w:val="0"/>
        <w:spacing w:line="400" w:lineRule="exact"/>
        <w:ind w:left="456" w:leftChars="100" w:hanging="246" w:hangingChars="100"/>
        <w:rPr>
          <w:rFonts w:hint="default" w:ascii="ＭＳ 明朝" w:hAnsi="ＭＳ 明朝" w:eastAsia="ＭＳ 明朝"/>
          <w:spacing w:val="3"/>
          <w:sz w:val="21"/>
        </w:rPr>
      </w:pPr>
      <w:r>
        <w:rPr>
          <w:rFonts w:hint="eastAsia" w:ascii="ＭＳ 明朝" w:hAnsi="ＭＳ 明朝" w:eastAsia="ＭＳ 明朝"/>
          <w:spacing w:val="3"/>
          <w:sz w:val="21"/>
        </w:rPr>
        <w:t>○　法令に違反した場合等に、当該調達案件に係る契約書の規定に従い、契約が解除されることがあること。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1"/>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1"/>
        </w:rPr>
        <w:t>○　契約が解除された場合に、当該調達案件に係る契約書の規定に従い、違約金及び損害賠償金を支払うこと。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1256</TotalTime>
  <Pages>1</Pages>
  <Words>6</Words>
  <Characters>356</Characters>
  <Application>JUST Note</Application>
  <Lines>26</Lines>
  <Paragraphs>12</Paragraphs>
  <Company>広島県庁</Company>
  <CharactersWithSpaces>480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原 莉玖翔</cp:lastModifiedBy>
  <cp:lastPrinted>2020-10-30T05:30:00Z</cp:lastPrinted>
  <dcterms:created xsi:type="dcterms:W3CDTF">2020-03-13T07:51:00Z</dcterms:created>
  <dcterms:modified xsi:type="dcterms:W3CDTF">2026-05-15T00:19:14Z</dcterms:modified>
  <cp:revision>59</cp:revision>
</cp:coreProperties>
</file>